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Times New Roman" w:hAnsi="Times New Roman" w:eastAsia="黑体"/>
          <w:sz w:val="32"/>
          <w:szCs w:val="32"/>
          <w:lang w:eastAsia="zh-CN"/>
        </w:rPr>
      </w:pPr>
      <w:r>
        <w:rPr>
          <w:rFonts w:hint="eastAsia" w:ascii="Times New Roman" w:hAnsi="黑体" w:eastAsia="黑体"/>
          <w:sz w:val="32"/>
          <w:szCs w:val="32"/>
        </w:rPr>
        <w:t>附件</w:t>
      </w:r>
      <w:r>
        <w:rPr>
          <w:rFonts w:hint="eastAsia" w:ascii="Times New Roman" w:hAnsi="Times New Roman" w:eastAsia="仿宋_GB2312"/>
          <w:sz w:val="32"/>
          <w:szCs w:val="32"/>
          <w:lang w:val="en-US" w:eastAsia="zh-CN"/>
        </w:rPr>
        <w:t>2</w:t>
      </w:r>
      <w:bookmarkStart w:id="0" w:name="_GoBack"/>
      <w:bookmarkEnd w:id="0"/>
    </w:p>
    <w:p>
      <w:pPr>
        <w:spacing w:line="400" w:lineRule="exact"/>
        <w:rPr>
          <w:rFonts w:ascii="Times New Roman" w:hAnsi="Times New Roman" w:eastAsia="仿宋_GB2312"/>
          <w:sz w:val="36"/>
          <w:szCs w:val="36"/>
        </w:rPr>
      </w:pP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送省评职称申报流程</w:t>
      </w:r>
    </w:p>
    <w:p>
      <w:pPr>
        <w:jc w:val="center"/>
        <w:rPr>
          <w:rFonts w:ascii="Times New Roman" w:hAnsi="Times New Roman" w:eastAsia="方正小标宋简体"/>
          <w:sz w:val="36"/>
          <w:szCs w:val="36"/>
        </w:rPr>
      </w:pPr>
    </w:p>
    <w:p>
      <w:pPr>
        <w:spacing w:line="440" w:lineRule="exact"/>
        <w:rPr>
          <w:rFonts w:ascii="Times New Roman" w:hAnsi="Times New Roman" w:eastAsia="仿宋_GB2312"/>
          <w:sz w:val="28"/>
          <w:szCs w:val="28"/>
        </w:rPr>
      </w:pPr>
      <w:r>
        <w:rPr>
          <w:rFonts w:hint="eastAsia" w:ascii="Times New Roman" w:hAnsi="黑体" w:eastAsia="黑体"/>
          <w:sz w:val="28"/>
          <w:szCs w:val="28"/>
        </w:rPr>
        <w:t>一、评前公示：</w:t>
      </w:r>
      <w:r>
        <w:rPr>
          <w:rFonts w:hint="eastAsia" w:ascii="Times New Roman" w:hAnsi="Times New Roman" w:eastAsia="仿宋_GB2312"/>
          <w:sz w:val="28"/>
          <w:szCs w:val="28"/>
        </w:rPr>
        <w:t>申报人工作单位在单位显著位置将申报人的</w:t>
      </w:r>
      <w:r>
        <w:rPr>
          <w:rFonts w:ascii="Times New Roman" w:hAnsi="Times New Roman" w:eastAsia="仿宋_GB2312"/>
          <w:sz w:val="28"/>
          <w:szCs w:val="28"/>
        </w:rPr>
        <w:t>《（）级职称申报人基本情况及评审登记表》</w:t>
      </w:r>
      <w:r>
        <w:rPr>
          <w:rFonts w:hint="eastAsia" w:ascii="Times New Roman" w:hAnsi="Times New Roman" w:eastAsia="仿宋_GB2312"/>
          <w:sz w:val="28"/>
          <w:szCs w:val="28"/>
        </w:rPr>
        <w:t>（申报评审表三）张榜并在单位网站首页公示5个</w:t>
      </w:r>
      <w:r>
        <w:rPr>
          <w:rFonts w:hint="eastAsia" w:ascii="Times New Roman" w:hAnsi="Times New Roman" w:eastAsia="仿宋_GB2312"/>
          <w:b/>
          <w:sz w:val="28"/>
          <w:szCs w:val="28"/>
        </w:rPr>
        <w:t>工作日</w:t>
      </w:r>
      <w:r>
        <w:rPr>
          <w:rFonts w:hint="eastAsia" w:ascii="Times New Roman" w:hAnsi="Times New Roman" w:eastAsia="仿宋_GB2312"/>
          <w:sz w:val="28"/>
          <w:szCs w:val="28"/>
        </w:rPr>
        <w:t>，在单位会议室等公共场所放置申报人的学历学位证书、职称证书、继续教育证书、业绩成果材料、业绩成果材料、工作总结等评审申报材料，以供查验。</w:t>
      </w:r>
    </w:p>
    <w:p>
      <w:pPr>
        <w:spacing w:line="440" w:lineRule="exact"/>
        <w:rPr>
          <w:rFonts w:ascii="Times New Roman" w:hAnsi="Times New Roman" w:eastAsia="仿宋_GB2312"/>
          <w:sz w:val="28"/>
          <w:szCs w:val="28"/>
        </w:rPr>
      </w:pPr>
    </w:p>
    <w:p>
      <w:pPr>
        <w:spacing w:line="440" w:lineRule="exact"/>
        <w:rPr>
          <w:rFonts w:ascii="Times New Roman" w:hAnsi="Times New Roman" w:eastAsia="仿宋_GB2312"/>
          <w:sz w:val="28"/>
          <w:szCs w:val="28"/>
        </w:rPr>
      </w:pPr>
      <w:r>
        <w:rPr>
          <w:rFonts w:hint="eastAsia" w:ascii="Times New Roman" w:hAnsi="黑体" w:eastAsia="黑体"/>
          <w:sz w:val="28"/>
          <w:szCs w:val="28"/>
        </w:rPr>
        <w:t>二、注册账号：</w:t>
      </w:r>
      <w:r>
        <w:rPr>
          <w:rFonts w:hint="eastAsia" w:ascii="Times New Roman" w:hAnsi="Times New Roman" w:eastAsia="仿宋_GB2312"/>
          <w:sz w:val="28"/>
          <w:szCs w:val="28"/>
        </w:rPr>
        <w:t>①申报人访问“</w:t>
      </w:r>
      <w:r>
        <w:rPr>
          <w:rFonts w:ascii="Times New Roman" w:hAnsi="Times New Roman" w:eastAsia="仿宋_GB2312"/>
          <w:sz w:val="28"/>
          <w:szCs w:val="28"/>
        </w:rPr>
        <w:t>广东省专业技术人才职称管理系统</w:t>
      </w:r>
      <w:r>
        <w:rPr>
          <w:rFonts w:hint="eastAsia" w:ascii="Times New Roman" w:hAnsi="Times New Roman" w:eastAsia="仿宋_GB2312"/>
          <w:sz w:val="28"/>
          <w:szCs w:val="28"/>
        </w:rPr>
        <w:t>”</w:t>
      </w:r>
      <w:r>
        <w:rPr>
          <w:rFonts w:hint="eastAsia" w:ascii="Times New Roman" w:hAnsi="Times New Roman" w:eastAsia="仿宋_GB2312"/>
          <w:color w:val="000000"/>
          <w:sz w:val="28"/>
          <w:szCs w:val="28"/>
        </w:rPr>
        <w:t>（</w:t>
      </w:r>
      <w:r>
        <w:rPr>
          <w:rFonts w:ascii="Times New Roman" w:hAnsi="Times New Roman" w:eastAsia="仿宋_GB2312"/>
          <w:sz w:val="28"/>
          <w:szCs w:val="28"/>
        </w:rPr>
        <w:t>http://www.gdhrss.gov.cn/gdweb/ggfw/web/pub/ggfwzyjs.do</w:t>
      </w:r>
      <w:r>
        <w:rPr>
          <w:rFonts w:hint="eastAsia" w:ascii="Times New Roman" w:hAnsi="Times New Roman" w:eastAsia="仿宋_GB2312"/>
          <w:color w:val="000000"/>
          <w:sz w:val="28"/>
          <w:szCs w:val="28"/>
        </w:rPr>
        <w:t>）</w:t>
      </w:r>
      <w:r>
        <w:rPr>
          <w:rFonts w:hint="eastAsia" w:ascii="Times New Roman" w:hAnsi="Times New Roman" w:eastAsia="仿宋_GB2312"/>
          <w:sz w:val="28"/>
          <w:szCs w:val="28"/>
        </w:rPr>
        <w:t>，注册个人账号（另有规定的行业除外）。</w:t>
      </w:r>
    </w:p>
    <w:p>
      <w:pPr>
        <w:jc w:val="center"/>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5343525" cy="2238375"/>
            <wp:effectExtent l="19050" t="0" r="9525" b="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noChangeArrowheads="1"/>
                    </pic:cNvPicPr>
                  </pic:nvPicPr>
                  <pic:blipFill>
                    <a:blip r:embed="rId5" cstate="print"/>
                    <a:srcRect/>
                    <a:stretch>
                      <a:fillRect/>
                    </a:stretch>
                  </pic:blipFill>
                  <pic:spPr>
                    <a:xfrm>
                      <a:off x="0" y="0"/>
                      <a:ext cx="5343525" cy="2238375"/>
                    </a:xfrm>
                    <a:prstGeom prst="rect">
                      <a:avLst/>
                    </a:prstGeom>
                    <a:noFill/>
                    <a:ln w="9525">
                      <a:noFill/>
                      <a:miter lim="800000"/>
                      <a:headEnd/>
                      <a:tailEnd/>
                    </a:ln>
                  </pic:spPr>
                </pic:pic>
              </a:graphicData>
            </a:graphic>
          </wp:inline>
        </w:drawing>
      </w:r>
    </w:p>
    <w:p>
      <w:pPr>
        <w:rPr>
          <w:rFonts w:ascii="Times New Roman" w:hAnsi="Times New Roman" w:eastAsia="仿宋_GB2312"/>
          <w:sz w:val="32"/>
          <w:szCs w:val="32"/>
        </w:rPr>
      </w:pPr>
    </w:p>
    <w:p>
      <w:pPr>
        <w:spacing w:line="440" w:lineRule="exact"/>
        <w:rPr>
          <w:rFonts w:ascii="Times New Roman" w:hAnsi="Times New Roman" w:eastAsia="仿宋_GB2312"/>
          <w:sz w:val="28"/>
          <w:szCs w:val="28"/>
        </w:rPr>
      </w:pPr>
      <w:r>
        <w:rPr>
          <w:rFonts w:hint="eastAsia" w:ascii="Times New Roman" w:hAnsi="黑体" w:eastAsia="黑体"/>
          <w:sz w:val="28"/>
          <w:szCs w:val="28"/>
        </w:rPr>
        <w:t>三、个人线上申报：</w:t>
      </w:r>
      <w:r>
        <w:rPr>
          <w:rFonts w:hint="eastAsia" w:ascii="Times New Roman" w:hAnsi="Times New Roman" w:eastAsia="仿宋_GB2312"/>
          <w:sz w:val="28"/>
          <w:szCs w:val="28"/>
        </w:rPr>
        <w:t>申报人登录系统，点击“评审申请”或“考核认定申请”，填写个人信息并提交审核：</w:t>
      </w:r>
    </w:p>
    <w:p>
      <w:pPr>
        <w:rPr>
          <w:rFonts w:ascii="Times New Roman" w:hAnsi="Times New Roman" w:eastAsia="仿宋_GB2312"/>
          <w:sz w:val="24"/>
          <w:szCs w:val="24"/>
        </w:rPr>
      </w:pPr>
      <w:r>
        <w:rPr>
          <w:rFonts w:ascii="Times New Roman" w:hAnsi="Times New Roman" w:eastAsia="仿宋_GB2312"/>
          <w:sz w:val="24"/>
          <w:szCs w:val="24"/>
        </w:rPr>
        <w:drawing>
          <wp:inline distT="0" distB="0" distL="0" distR="0">
            <wp:extent cx="5238750" cy="1800225"/>
            <wp:effectExtent l="19050" t="0" r="0" b="0"/>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pic:cNvPicPr>
                      <a:picLocks noChangeAspect="1" noChangeArrowheads="1"/>
                    </pic:cNvPicPr>
                  </pic:nvPicPr>
                  <pic:blipFill>
                    <a:blip r:embed="rId6" cstate="print"/>
                    <a:srcRect/>
                    <a:stretch>
                      <a:fillRect/>
                    </a:stretch>
                  </pic:blipFill>
                  <pic:spPr>
                    <a:xfrm>
                      <a:off x="0" y="0"/>
                      <a:ext cx="5238750" cy="1800225"/>
                    </a:xfrm>
                    <a:prstGeom prst="rect">
                      <a:avLst/>
                    </a:prstGeom>
                    <a:noFill/>
                    <a:ln w="9525">
                      <a:noFill/>
                      <a:miter lim="800000"/>
                      <a:headEnd/>
                      <a:tailEnd/>
                    </a:ln>
                  </pic:spPr>
                </pic:pic>
              </a:graphicData>
            </a:graphic>
          </wp:inline>
        </w:drawing>
      </w:r>
    </w:p>
    <w:p>
      <w:pPr>
        <w:spacing w:line="440" w:lineRule="exact"/>
        <w:rPr>
          <w:rFonts w:ascii="Times New Roman" w:hAnsi="Times New Roman" w:eastAsia="仿宋_GB2312"/>
          <w:sz w:val="28"/>
          <w:szCs w:val="28"/>
        </w:rPr>
      </w:pPr>
      <w:r>
        <w:rPr>
          <w:rFonts w:hint="eastAsia" w:ascii="Times New Roman" w:hAnsi="Times New Roman" w:eastAsia="仿宋_GB2312"/>
          <w:sz w:val="28"/>
          <w:szCs w:val="28"/>
        </w:rPr>
        <w:t>注：填写基本信息时需选择人事管理单位，请申报人根据工作单位所在镇街（园区）选择本镇街（园区）的人社分局（“东莞市人力资源和社会保障局XX分局”）或对口专业职称服务联络点（例如：申报建筑正高级职称的选择“东莞市土木建筑学会”；电力高级职称的选择“东莞市电力行业协会”；申报生态环境高级职称的选择“东莞市环境科学学会”）。</w:t>
      </w:r>
    </w:p>
    <w:p>
      <w:pPr>
        <w:rPr>
          <w:rFonts w:ascii="Times New Roman" w:hAnsi="Times New Roman" w:eastAsia="仿宋_GB2312"/>
        </w:rPr>
      </w:pPr>
      <w:r>
        <w:rPr>
          <w:rFonts w:ascii="Times New Roman" w:hAnsi="Times New Roman" w:eastAsia="仿宋_GB2312"/>
        </w:rPr>
        <w:drawing>
          <wp:inline distT="0" distB="0" distL="0" distR="0">
            <wp:extent cx="5543550" cy="1200150"/>
            <wp:effectExtent l="19050" t="0" r="0" b="0"/>
            <wp:docPr id="3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pic:cNvPicPr>
                      <a:picLocks noChangeAspect="1" noChangeArrowheads="1"/>
                    </pic:cNvPicPr>
                  </pic:nvPicPr>
                  <pic:blipFill>
                    <a:blip r:embed="rId7" cstate="print"/>
                    <a:srcRect/>
                    <a:stretch>
                      <a:fillRect/>
                    </a:stretch>
                  </pic:blipFill>
                  <pic:spPr>
                    <a:xfrm>
                      <a:off x="0" y="0"/>
                      <a:ext cx="5543550" cy="1200150"/>
                    </a:xfrm>
                    <a:prstGeom prst="rect">
                      <a:avLst/>
                    </a:prstGeom>
                    <a:noFill/>
                    <a:ln w="9525">
                      <a:noFill/>
                      <a:miter lim="800000"/>
                      <a:headEnd/>
                      <a:tailEnd/>
                    </a:ln>
                  </pic:spPr>
                </pic:pic>
              </a:graphicData>
            </a:graphic>
          </wp:inline>
        </w:drawing>
      </w:r>
    </w:p>
    <w:p>
      <w:pPr>
        <w:rPr>
          <w:rFonts w:ascii="Times New Roman" w:hAnsi="Times New Roman" w:eastAsia="黑体"/>
          <w:sz w:val="28"/>
          <w:szCs w:val="28"/>
        </w:rPr>
      </w:pPr>
    </w:p>
    <w:p>
      <w:pPr>
        <w:spacing w:line="440" w:lineRule="exact"/>
        <w:rPr>
          <w:rFonts w:ascii="Times New Roman" w:hAnsi="Times New Roman" w:eastAsia="黑体"/>
          <w:sz w:val="28"/>
          <w:szCs w:val="28"/>
        </w:rPr>
      </w:pPr>
      <w:r>
        <w:rPr>
          <w:rFonts w:hint="eastAsia" w:ascii="Times New Roman" w:hAnsi="黑体" w:eastAsia="黑体"/>
          <w:sz w:val="28"/>
          <w:szCs w:val="28"/>
        </w:rPr>
        <w:t>四、职称服务联络点审核</w:t>
      </w:r>
      <w:r>
        <w:rPr>
          <w:rFonts w:ascii="Times New Roman" w:hAnsi="黑体" w:eastAsia="黑体"/>
          <w:sz w:val="28"/>
          <w:szCs w:val="28"/>
        </w:rPr>
        <w:t>：</w:t>
      </w:r>
    </w:p>
    <w:p>
      <w:pPr>
        <w:spacing w:line="440" w:lineRule="exact"/>
        <w:ind w:firstLine="560" w:firstLineChars="200"/>
        <w:rPr>
          <w:rFonts w:ascii="Times New Roman" w:hAnsi="Times New Roman" w:eastAsia="仿宋_GB2312"/>
          <w:sz w:val="28"/>
          <w:szCs w:val="28"/>
        </w:rPr>
      </w:pPr>
      <w:r>
        <w:rPr>
          <w:rFonts w:hint="eastAsia" w:ascii="Times New Roman" w:hAnsi="Times New Roman" w:eastAsia="黑体"/>
          <w:sz w:val="28"/>
          <w:szCs w:val="28"/>
        </w:rPr>
        <w:t>1.</w:t>
      </w:r>
      <w:r>
        <w:rPr>
          <w:rFonts w:hint="eastAsia" w:ascii="Times New Roman" w:hAnsi="Times New Roman" w:eastAsia="仿宋_GB2312"/>
          <w:sz w:val="28"/>
          <w:szCs w:val="28"/>
        </w:rPr>
        <w:t>申报人携带</w:t>
      </w:r>
      <w:r>
        <w:rPr>
          <w:rFonts w:ascii="Times New Roman" w:hAnsi="Times New Roman" w:eastAsia="仿宋_GB2312"/>
          <w:sz w:val="28"/>
          <w:szCs w:val="28"/>
        </w:rPr>
        <w:t>申报材料</w:t>
      </w:r>
      <w:r>
        <w:rPr>
          <w:rFonts w:hint="eastAsia" w:ascii="Times New Roman" w:hAnsi="Times New Roman" w:eastAsia="仿宋_GB2312"/>
          <w:sz w:val="28"/>
          <w:szCs w:val="28"/>
        </w:rPr>
        <w:t>到选定的联络</w:t>
      </w:r>
      <w:r>
        <w:rPr>
          <w:rFonts w:ascii="Times New Roman" w:hAnsi="Times New Roman" w:eastAsia="仿宋_GB2312"/>
          <w:sz w:val="28"/>
          <w:szCs w:val="28"/>
        </w:rPr>
        <w:t>点</w:t>
      </w:r>
      <w:r>
        <w:rPr>
          <w:rFonts w:hint="eastAsia" w:ascii="Times New Roman" w:hAnsi="Times New Roman" w:eastAsia="仿宋_GB2312"/>
          <w:sz w:val="28"/>
          <w:szCs w:val="28"/>
        </w:rPr>
        <w:t>。申报点现场进行线上审核、纸质材料审核和盖章。</w:t>
      </w:r>
    </w:p>
    <w:p>
      <w:pPr>
        <w:spacing w:line="4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 xml:space="preserve"> 申报人登录“东莞市专业技术人才服务”系统 （http://59.37.20.103/jsrc/login2.jsp）预约取号</w:t>
      </w:r>
      <w:r>
        <w:rPr>
          <w:rFonts w:hint="eastAsia" w:ascii="Times New Roman" w:hAnsi="Times New Roman" w:eastAsia="仿宋_GB2312"/>
          <w:sz w:val="28"/>
          <w:szCs w:val="28"/>
        </w:rPr>
        <w:t>（如申报人忘记系统账号、密码，可在人社分局现场找回账号并重置密码）。</w:t>
      </w:r>
    </w:p>
    <w:p>
      <w:pPr>
        <w:spacing w:line="4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申报建筑正高级职称、生态环境高级职称和电力高级职称的申报材料，直接交到对口的行业学（协）会即可，无需进行以下的第五和第六个步骤。学（协）会将提供代送市审核盖章及跑腿送省服务。</w:t>
      </w:r>
    </w:p>
    <w:p>
      <w:pPr>
        <w:spacing w:line="440" w:lineRule="exact"/>
        <w:rPr>
          <w:rFonts w:ascii="Times New Roman" w:hAnsi="Times New Roman" w:eastAsia="仿宋_GB2312"/>
          <w:sz w:val="28"/>
          <w:szCs w:val="28"/>
        </w:rPr>
      </w:pPr>
    </w:p>
    <w:p>
      <w:pPr>
        <w:spacing w:line="440" w:lineRule="exact"/>
        <w:rPr>
          <w:rFonts w:ascii="Times New Roman" w:hAnsi="Times New Roman" w:eastAsia="仿宋_GB2312"/>
          <w:sz w:val="28"/>
          <w:szCs w:val="28"/>
        </w:rPr>
      </w:pPr>
      <w:r>
        <w:rPr>
          <w:rFonts w:hint="eastAsia" w:ascii="Times New Roman" w:hAnsi="黑体" w:eastAsia="黑体"/>
          <w:sz w:val="28"/>
          <w:szCs w:val="28"/>
        </w:rPr>
        <w:t>五、市人力资源社会保障局审核：</w:t>
      </w:r>
      <w:r>
        <w:rPr>
          <w:rFonts w:hint="eastAsia" w:ascii="Times New Roman" w:hAnsi="Times New Roman" w:eastAsia="仿宋_GB2312"/>
          <w:sz w:val="28"/>
          <w:szCs w:val="28"/>
        </w:rPr>
        <w:t>申报人根据预约时间和地点，凭预约号前往市人力资源社会保障局专业技术人员管理科复审并领取评审《委托书》。市局对申报人线上及纸质材料进行现场审核。</w:t>
      </w:r>
    </w:p>
    <w:p>
      <w:pPr>
        <w:spacing w:line="440" w:lineRule="exact"/>
        <w:rPr>
          <w:rFonts w:ascii="Times New Roman" w:hAnsi="Times New Roman" w:eastAsia="仿宋_GB2312"/>
          <w:sz w:val="28"/>
          <w:szCs w:val="28"/>
        </w:rPr>
      </w:pPr>
    </w:p>
    <w:p>
      <w:pPr>
        <w:spacing w:line="440" w:lineRule="exact"/>
        <w:rPr>
          <w:rFonts w:ascii="Times New Roman" w:hAnsi="Times New Roman" w:eastAsia="仿宋_GB2312"/>
          <w:sz w:val="28"/>
          <w:szCs w:val="28"/>
        </w:rPr>
      </w:pPr>
      <w:r>
        <w:rPr>
          <w:rFonts w:hint="eastAsia" w:ascii="Times New Roman" w:hAnsi="黑体" w:eastAsia="黑体"/>
          <w:sz w:val="28"/>
          <w:szCs w:val="28"/>
        </w:rPr>
        <w:t>六、省评委会审核：</w:t>
      </w:r>
      <w:r>
        <w:rPr>
          <w:rFonts w:hint="eastAsia" w:ascii="Times New Roman" w:hAnsi="Times New Roman" w:eastAsia="仿宋_GB2312"/>
          <w:sz w:val="28"/>
          <w:szCs w:val="28"/>
        </w:rPr>
        <w:t>申报人到省评委会递交纸质申报材料，并按评委会要求缴纳评审费用。</w:t>
      </w:r>
    </w:p>
    <w:p>
      <w:pPr>
        <w:rPr>
          <w:rFonts w:ascii="Times New Roman" w:hAnsi="Times New Roman" w:eastAsia="仿宋_GB2312"/>
          <w:sz w:val="28"/>
          <w:szCs w:val="28"/>
        </w:rPr>
      </w:pPr>
    </w:p>
    <w:p>
      <w:pPr>
        <w:rPr>
          <w:rFonts w:ascii="Times New Roman" w:hAnsi="Times New Roman" w:eastAsia="仿宋_GB2312"/>
          <w:sz w:val="28"/>
          <w:szCs w:val="28"/>
        </w:rPr>
      </w:pPr>
    </w:p>
    <w:p>
      <w:pPr>
        <w:adjustRightInd w:val="0"/>
        <w:snapToGrid w:val="0"/>
        <w:rPr>
          <w:rFonts w:hint="eastAsia" w:ascii="Times New Roman" w:hAnsi="Times New Roman" w:eastAsia="仿宋_GB2312"/>
          <w:snapToGrid w:val="0"/>
          <w:kern w:val="0"/>
          <w:sz w:val="32"/>
          <w:szCs w:val="32"/>
        </w:rPr>
      </w:pPr>
    </w:p>
    <w:p>
      <w:pPr>
        <w:adjustRightInd w:val="0"/>
        <w:snapToGrid w:val="0"/>
        <w:rPr>
          <w:rFonts w:hint="eastAsia" w:ascii="Times New Roman" w:hAnsi="Times New Roman" w:eastAsia="仿宋_GB2312"/>
          <w:snapToGrid w:val="0"/>
          <w:kern w:val="0"/>
          <w:sz w:val="32"/>
          <w:szCs w:val="32"/>
        </w:rPr>
      </w:pPr>
    </w:p>
    <w:p>
      <w:pPr>
        <w:rPr>
          <w:szCs w:val="28"/>
        </w:rPr>
      </w:pPr>
    </w:p>
    <w:sectPr>
      <w:footerReference r:id="rId3" w:type="default"/>
      <w:pgSz w:w="11906" w:h="16838"/>
      <w:pgMar w:top="1134" w:right="1588" w:bottom="1134" w:left="1588" w:header="851" w:footer="9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5DEC"/>
    <w:rsid w:val="0002650C"/>
    <w:rsid w:val="00086832"/>
    <w:rsid w:val="00087271"/>
    <w:rsid w:val="000B1AEC"/>
    <w:rsid w:val="000B1DDD"/>
    <w:rsid w:val="000C3D04"/>
    <w:rsid w:val="000E541A"/>
    <w:rsid w:val="00102574"/>
    <w:rsid w:val="001146D0"/>
    <w:rsid w:val="00126E52"/>
    <w:rsid w:val="00143662"/>
    <w:rsid w:val="00155046"/>
    <w:rsid w:val="00155DEC"/>
    <w:rsid w:val="001662A3"/>
    <w:rsid w:val="001663BF"/>
    <w:rsid w:val="00172B3D"/>
    <w:rsid w:val="0018312F"/>
    <w:rsid w:val="00190D87"/>
    <w:rsid w:val="001A103D"/>
    <w:rsid w:val="001A3AA2"/>
    <w:rsid w:val="001F1330"/>
    <w:rsid w:val="0023406B"/>
    <w:rsid w:val="00243A26"/>
    <w:rsid w:val="002B39DC"/>
    <w:rsid w:val="002B6DDA"/>
    <w:rsid w:val="002B75B7"/>
    <w:rsid w:val="002B7731"/>
    <w:rsid w:val="002D0E31"/>
    <w:rsid w:val="002E219C"/>
    <w:rsid w:val="002F2E04"/>
    <w:rsid w:val="00316C40"/>
    <w:rsid w:val="00317B6A"/>
    <w:rsid w:val="00321FDF"/>
    <w:rsid w:val="0036769E"/>
    <w:rsid w:val="00371A90"/>
    <w:rsid w:val="00386151"/>
    <w:rsid w:val="003C5107"/>
    <w:rsid w:val="003E73F5"/>
    <w:rsid w:val="003F6529"/>
    <w:rsid w:val="00436193"/>
    <w:rsid w:val="0044006B"/>
    <w:rsid w:val="004617D6"/>
    <w:rsid w:val="004872BF"/>
    <w:rsid w:val="00496D56"/>
    <w:rsid w:val="004D1CD3"/>
    <w:rsid w:val="004D3178"/>
    <w:rsid w:val="004E3A86"/>
    <w:rsid w:val="00543072"/>
    <w:rsid w:val="00544C3A"/>
    <w:rsid w:val="00551677"/>
    <w:rsid w:val="00570FCD"/>
    <w:rsid w:val="005753D9"/>
    <w:rsid w:val="00586868"/>
    <w:rsid w:val="0058783D"/>
    <w:rsid w:val="0059355B"/>
    <w:rsid w:val="005C1F6A"/>
    <w:rsid w:val="005C4804"/>
    <w:rsid w:val="005D4E2B"/>
    <w:rsid w:val="005E4D69"/>
    <w:rsid w:val="005F4E18"/>
    <w:rsid w:val="0060125D"/>
    <w:rsid w:val="006047A4"/>
    <w:rsid w:val="0060586E"/>
    <w:rsid w:val="006100AF"/>
    <w:rsid w:val="00610872"/>
    <w:rsid w:val="006300E3"/>
    <w:rsid w:val="00646B12"/>
    <w:rsid w:val="00676199"/>
    <w:rsid w:val="006A36F3"/>
    <w:rsid w:val="006A4DCF"/>
    <w:rsid w:val="006A701D"/>
    <w:rsid w:val="006C28F0"/>
    <w:rsid w:val="006C358F"/>
    <w:rsid w:val="006C5CED"/>
    <w:rsid w:val="006F2C21"/>
    <w:rsid w:val="006F57E8"/>
    <w:rsid w:val="007034C1"/>
    <w:rsid w:val="00707159"/>
    <w:rsid w:val="00730B2D"/>
    <w:rsid w:val="007344E4"/>
    <w:rsid w:val="00745729"/>
    <w:rsid w:val="007506AA"/>
    <w:rsid w:val="00751D8F"/>
    <w:rsid w:val="00760B6B"/>
    <w:rsid w:val="00766788"/>
    <w:rsid w:val="00782060"/>
    <w:rsid w:val="00784B45"/>
    <w:rsid w:val="007917EF"/>
    <w:rsid w:val="007967A0"/>
    <w:rsid w:val="007A6EAA"/>
    <w:rsid w:val="007B1945"/>
    <w:rsid w:val="007C05E3"/>
    <w:rsid w:val="007C4CB3"/>
    <w:rsid w:val="007C6246"/>
    <w:rsid w:val="007E211D"/>
    <w:rsid w:val="00813254"/>
    <w:rsid w:val="008338E2"/>
    <w:rsid w:val="008559D3"/>
    <w:rsid w:val="00873267"/>
    <w:rsid w:val="00874AD3"/>
    <w:rsid w:val="008A0D28"/>
    <w:rsid w:val="008C5AD8"/>
    <w:rsid w:val="008D157F"/>
    <w:rsid w:val="008E3439"/>
    <w:rsid w:val="008F0244"/>
    <w:rsid w:val="008F2F00"/>
    <w:rsid w:val="00903226"/>
    <w:rsid w:val="00907903"/>
    <w:rsid w:val="00927EB6"/>
    <w:rsid w:val="009424CF"/>
    <w:rsid w:val="00950D57"/>
    <w:rsid w:val="00951226"/>
    <w:rsid w:val="00956889"/>
    <w:rsid w:val="00966C4F"/>
    <w:rsid w:val="009675A9"/>
    <w:rsid w:val="00981823"/>
    <w:rsid w:val="00982533"/>
    <w:rsid w:val="00992DCE"/>
    <w:rsid w:val="00992FBA"/>
    <w:rsid w:val="009D513A"/>
    <w:rsid w:val="00A412D1"/>
    <w:rsid w:val="00A47D62"/>
    <w:rsid w:val="00A513E6"/>
    <w:rsid w:val="00A8779F"/>
    <w:rsid w:val="00A87E1C"/>
    <w:rsid w:val="00AA7E8D"/>
    <w:rsid w:val="00AC129C"/>
    <w:rsid w:val="00B34AD8"/>
    <w:rsid w:val="00B37958"/>
    <w:rsid w:val="00B6420E"/>
    <w:rsid w:val="00B71643"/>
    <w:rsid w:val="00B71F83"/>
    <w:rsid w:val="00B8576C"/>
    <w:rsid w:val="00BA448C"/>
    <w:rsid w:val="00BF1FDF"/>
    <w:rsid w:val="00BF46C3"/>
    <w:rsid w:val="00BF4926"/>
    <w:rsid w:val="00BF6964"/>
    <w:rsid w:val="00C21A36"/>
    <w:rsid w:val="00C30A17"/>
    <w:rsid w:val="00C335E5"/>
    <w:rsid w:val="00C420EE"/>
    <w:rsid w:val="00C72753"/>
    <w:rsid w:val="00C874B4"/>
    <w:rsid w:val="00CD633C"/>
    <w:rsid w:val="00D03B45"/>
    <w:rsid w:val="00D0625D"/>
    <w:rsid w:val="00D243FD"/>
    <w:rsid w:val="00D30466"/>
    <w:rsid w:val="00D42A60"/>
    <w:rsid w:val="00D43F04"/>
    <w:rsid w:val="00D44F4E"/>
    <w:rsid w:val="00D63F79"/>
    <w:rsid w:val="00D7335C"/>
    <w:rsid w:val="00DA6811"/>
    <w:rsid w:val="00DB21BF"/>
    <w:rsid w:val="00DC467C"/>
    <w:rsid w:val="00E048A5"/>
    <w:rsid w:val="00E07836"/>
    <w:rsid w:val="00E12F63"/>
    <w:rsid w:val="00E177EE"/>
    <w:rsid w:val="00E20684"/>
    <w:rsid w:val="00E304ED"/>
    <w:rsid w:val="00E35C9A"/>
    <w:rsid w:val="00E360A7"/>
    <w:rsid w:val="00E407B7"/>
    <w:rsid w:val="00E5422D"/>
    <w:rsid w:val="00E55896"/>
    <w:rsid w:val="00E641AA"/>
    <w:rsid w:val="00E72E1E"/>
    <w:rsid w:val="00EC201E"/>
    <w:rsid w:val="00EC2237"/>
    <w:rsid w:val="00EE0F1C"/>
    <w:rsid w:val="00EE6853"/>
    <w:rsid w:val="00EF3A97"/>
    <w:rsid w:val="00F558E6"/>
    <w:rsid w:val="00F55EB9"/>
    <w:rsid w:val="00F6712A"/>
    <w:rsid w:val="00F85790"/>
    <w:rsid w:val="00FA1C58"/>
    <w:rsid w:val="00FA3F22"/>
    <w:rsid w:val="00FB6C6B"/>
    <w:rsid w:val="00FD618D"/>
    <w:rsid w:val="00FE027A"/>
    <w:rsid w:val="00FF59E9"/>
    <w:rsid w:val="1FEE3C63"/>
    <w:rsid w:val="4F504A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F8C37-C21B-4741-8252-6CC137DCA3A6}">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128</Words>
  <Characters>730</Characters>
  <Lines>6</Lines>
  <Paragraphs>1</Paragraphs>
  <TotalTime>454</TotalTime>
  <ScaleCrop>false</ScaleCrop>
  <LinksUpToDate>false</LinksUpToDate>
  <CharactersWithSpaces>857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2016-06-01T08:50:00Z</dcterms:created>
  <dc:creator>用户2</dc:creator>
  <cp:lastModifiedBy>嵘</cp:lastModifiedBy>
  <cp:lastPrinted>2022-02-14T02:03:02Z</cp:lastPrinted>
  <dcterms:modified xsi:type="dcterms:W3CDTF">2022-02-14T02:06:24Z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54EB1A64CE3B4E33A3B437D99DA8D391</vt:lpwstr>
  </property>
</Properties>
</file>