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01.140.20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14</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eastAsia="zh-CN"/>
              </w:rPr>
              <w:t>X</w:t>
            </w:r>
            <w:r>
              <w:rPr>
                <w:rFonts w:hint="eastAsia"/>
                <w:lang w:val="en-US" w:eastAsia="zh-CN"/>
              </w:rPr>
              <w:t>XXX</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东莞</w:t>
      </w:r>
      <w:r>
        <w:rPr>
          <w:rFonts w:hint="eastAsia" w:ascii="黑体" w:eastAsia="黑体"/>
          <w:b w:val="0"/>
          <w:w w:val="100"/>
          <w:sz w:val="48"/>
        </w:rPr>
        <w:t>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XXXX</w:t>
      </w:r>
      <w:r>
        <w:rPr>
          <w:lang w:val="fr-FR"/>
        </w:rPr>
        <w:t>/</w:t>
      </w:r>
      <w:r>
        <w:rPr>
          <w:rFonts w:hint="eastAsia"/>
          <w:lang w:val="en-US" w:eastAsia="zh-CN"/>
        </w:rPr>
        <w:t>X</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东莞市城市阅读驿站建设与服务规范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hint="eastAsia"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bookmarkStart w:id="95" w:name="_GoBack"/>
      <w:bookmarkEnd w:id="95"/>
      <w:r>
        <w:rPr>
          <w:rFonts w:hint="eastAsia" w:eastAsia="黑体"/>
          <w:szCs w:val="28"/>
        </w:rPr>
        <w:t>‌Dongguan City Urban Reading Station Construction and Service Standards</w:t>
      </w:r>
    </w:p>
    <w:p>
      <w:pPr>
        <w:pStyle w:val="126"/>
        <w:framePr w:w="9639" w:h="6974" w:hRule="exact" w:wrap="around" w:vAnchor="page" w:hAnchor="page" w:x="1419" w:y="6408" w:anchorLock="1"/>
        <w:textAlignment w:val="bottom"/>
        <w:rPr>
          <w:rFonts w:eastAsia="黑体"/>
          <w:szCs w:val="28"/>
        </w:rPr>
      </w:pP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lang w:val="en-US" w:eastAsia="zh-CN"/>
        </w:rPr>
        <w:t>X</w:t>
      </w:r>
      <w:r>
        <w:rPr>
          <w:rFonts w:ascii="黑体"/>
        </w:rPr>
        <w:t>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东莞</w:t>
      </w:r>
      <w:r>
        <w:rPr>
          <w:rFonts w:hint="eastAsia" w:hAnsi="黑体"/>
          <w:w w:val="100"/>
          <w:sz w:val="28"/>
        </w:rPr>
        <w:t>市市场监督管理局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2"/>
        <w:spacing w:after="468"/>
      </w:pPr>
      <w:bookmarkStart w:id="21" w:name="BookMark1"/>
      <w:r>
        <w:rPr>
          <w:rFonts w:hint="eastAsia"/>
          <w:spacing w:val="320"/>
        </w:rPr>
        <w:t>目</w:t>
      </w:r>
      <w:r>
        <w:rPr>
          <w:rFonts w:hint="eastAsia"/>
        </w:rPr>
        <w:t>次</w:t>
      </w:r>
    </w:p>
    <w:p>
      <w:pPr>
        <w:pStyle w:val="19"/>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_Toc31405 </w:instrText>
      </w:r>
      <w:r>
        <w:fldChar w:fldCharType="separate"/>
      </w:r>
      <w:r>
        <w:rPr>
          <w:spacing w:val="320"/>
        </w:rPr>
        <w:t>前</w:t>
      </w:r>
      <w:r>
        <w:t>言</w:t>
      </w:r>
      <w:r>
        <w:tab/>
      </w:r>
      <w:r>
        <w:fldChar w:fldCharType="begin"/>
      </w:r>
      <w:r>
        <w:instrText xml:space="preserve"> PAGEREF _Toc31405 \h </w:instrText>
      </w:r>
      <w:r>
        <w:fldChar w:fldCharType="separate"/>
      </w:r>
      <w:r>
        <w:t>III</w:t>
      </w:r>
      <w:r>
        <w:fldChar w:fldCharType="end"/>
      </w:r>
      <w:r>
        <w:fldChar w:fldCharType="end"/>
      </w:r>
    </w:p>
    <w:p>
      <w:pPr>
        <w:pStyle w:val="19"/>
        <w:tabs>
          <w:tab w:val="right" w:leader="dot" w:pos="9354"/>
        </w:tabs>
      </w:pPr>
      <w:r>
        <w:fldChar w:fldCharType="begin"/>
      </w:r>
      <w:r>
        <w:instrText xml:space="preserve"> HYPERLINK \l _Toc28836 </w:instrText>
      </w:r>
      <w:r>
        <w:fldChar w:fldCharType="separate"/>
      </w:r>
      <w:r>
        <w:rPr>
          <w:spacing w:val="320"/>
        </w:rPr>
        <w:t>引</w:t>
      </w:r>
      <w:r>
        <w:t>言</w:t>
      </w:r>
      <w:r>
        <w:tab/>
      </w:r>
      <w:r>
        <w:fldChar w:fldCharType="begin"/>
      </w:r>
      <w:r>
        <w:instrText xml:space="preserve"> PAGEREF _Toc28836 \h </w:instrText>
      </w:r>
      <w:r>
        <w:fldChar w:fldCharType="separate"/>
      </w:r>
      <w:r>
        <w:t>IV</w:t>
      </w:r>
      <w:r>
        <w:fldChar w:fldCharType="end"/>
      </w:r>
      <w:r>
        <w:fldChar w:fldCharType="end"/>
      </w:r>
    </w:p>
    <w:p>
      <w:pPr>
        <w:pStyle w:val="19"/>
        <w:tabs>
          <w:tab w:val="right" w:leader="dot" w:pos="9354"/>
        </w:tabs>
      </w:pPr>
      <w:r>
        <w:fldChar w:fldCharType="begin"/>
      </w:r>
      <w:r>
        <w:instrText xml:space="preserve"> HYPERLINK \l _Toc1158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_Toc1158 \h </w:instrText>
      </w:r>
      <w:r>
        <w:fldChar w:fldCharType="separate"/>
      </w:r>
      <w:r>
        <w:t>5</w:t>
      </w:r>
      <w:r>
        <w:fldChar w:fldCharType="end"/>
      </w:r>
      <w:r>
        <w:fldChar w:fldCharType="end"/>
      </w:r>
    </w:p>
    <w:p>
      <w:pPr>
        <w:pStyle w:val="19"/>
        <w:tabs>
          <w:tab w:val="right" w:leader="dot" w:pos="9354"/>
        </w:tabs>
      </w:pPr>
      <w:r>
        <w:fldChar w:fldCharType="begin"/>
      </w:r>
      <w:r>
        <w:instrText xml:space="preserve"> HYPERLINK \l _Toc11260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_Toc11260 \h </w:instrText>
      </w:r>
      <w:r>
        <w:fldChar w:fldCharType="separate"/>
      </w:r>
      <w:r>
        <w:t>5</w:t>
      </w:r>
      <w:r>
        <w:fldChar w:fldCharType="end"/>
      </w:r>
      <w:r>
        <w:fldChar w:fldCharType="end"/>
      </w:r>
    </w:p>
    <w:p>
      <w:pPr>
        <w:pStyle w:val="19"/>
        <w:tabs>
          <w:tab w:val="right" w:leader="dot" w:pos="9354"/>
        </w:tabs>
      </w:pPr>
      <w:r>
        <w:fldChar w:fldCharType="begin"/>
      </w:r>
      <w:r>
        <w:instrText xml:space="preserve"> HYPERLINK \l _Toc32500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_Toc32500 \h </w:instrText>
      </w:r>
      <w:r>
        <w:fldChar w:fldCharType="separate"/>
      </w:r>
      <w:r>
        <w:t>5</w:t>
      </w:r>
      <w:r>
        <w:fldChar w:fldCharType="end"/>
      </w:r>
      <w:r>
        <w:fldChar w:fldCharType="end"/>
      </w:r>
    </w:p>
    <w:p>
      <w:pPr>
        <w:pStyle w:val="19"/>
        <w:tabs>
          <w:tab w:val="right" w:leader="dot" w:pos="9354"/>
        </w:tabs>
      </w:pPr>
      <w:r>
        <w:fldChar w:fldCharType="begin"/>
      </w:r>
      <w:r>
        <w:instrText xml:space="preserve"> HYPERLINK \l _Toc4592 </w:instrText>
      </w:r>
      <w:r>
        <w:fldChar w:fldCharType="separate"/>
      </w:r>
      <w:r>
        <w:rPr>
          <w:rFonts w:hint="eastAsia" w:ascii="黑体" w:eastAsia="黑体"/>
          <w:i w:val="0"/>
        </w:rPr>
        <w:t xml:space="preserve">4 </w:t>
      </w:r>
      <w:r>
        <w:rPr>
          <w:rFonts w:hint="eastAsia"/>
        </w:rPr>
        <w:t>总则</w:t>
      </w:r>
      <w:r>
        <w:tab/>
      </w:r>
      <w:r>
        <w:fldChar w:fldCharType="begin"/>
      </w:r>
      <w:r>
        <w:instrText xml:space="preserve"> PAGEREF _Toc4592 \h </w:instrText>
      </w:r>
      <w:r>
        <w:fldChar w:fldCharType="separate"/>
      </w:r>
      <w:r>
        <w:t>5</w:t>
      </w:r>
      <w:r>
        <w:fldChar w:fldCharType="end"/>
      </w:r>
      <w:r>
        <w:fldChar w:fldCharType="end"/>
      </w:r>
    </w:p>
    <w:p>
      <w:pPr>
        <w:pStyle w:val="19"/>
        <w:tabs>
          <w:tab w:val="right" w:leader="dot" w:pos="9354"/>
        </w:tabs>
      </w:pPr>
      <w:r>
        <w:fldChar w:fldCharType="begin"/>
      </w:r>
      <w:r>
        <w:instrText xml:space="preserve"> HYPERLINK \l _Toc15744 </w:instrText>
      </w:r>
      <w:r>
        <w:fldChar w:fldCharType="separate"/>
      </w:r>
      <w:r>
        <w:rPr>
          <w:rFonts w:hint="eastAsia" w:ascii="黑体" w:eastAsia="黑体"/>
          <w:i w:val="0"/>
        </w:rPr>
        <w:t xml:space="preserve">5 </w:t>
      </w:r>
      <w:r>
        <w:rPr>
          <w:rFonts w:hint="eastAsia"/>
        </w:rPr>
        <w:t>建设</w:t>
      </w:r>
      <w:r>
        <w:rPr>
          <w:rFonts w:hint="eastAsia"/>
          <w:lang w:val="en-US" w:eastAsia="zh-CN"/>
        </w:rPr>
        <w:t>标准</w:t>
      </w:r>
      <w:r>
        <w:tab/>
      </w:r>
      <w:r>
        <w:fldChar w:fldCharType="begin"/>
      </w:r>
      <w:r>
        <w:instrText xml:space="preserve"> PAGEREF _Toc15744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_Toc13495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lang w:val="en-US" w:eastAsia="zh-CN"/>
        </w:rPr>
        <w:t>选址标准</w:t>
      </w:r>
      <w:r>
        <w:tab/>
      </w:r>
      <w:r>
        <w:fldChar w:fldCharType="begin"/>
      </w:r>
      <w:r>
        <w:instrText xml:space="preserve"> PAGEREF _Toc13495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_Toc11023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lang w:val="en-US" w:eastAsia="zh-CN"/>
        </w:rPr>
        <w:t>建筑布局</w:t>
      </w:r>
      <w:r>
        <w:tab/>
      </w:r>
      <w:r>
        <w:fldChar w:fldCharType="begin"/>
      </w:r>
      <w:r>
        <w:instrText xml:space="preserve"> PAGEREF _Toc11023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_Toc5889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lang w:val="en-US" w:eastAsia="zh-CN"/>
        </w:rPr>
        <w:t>设计标准</w:t>
      </w:r>
      <w:r>
        <w:tab/>
      </w:r>
      <w:r>
        <w:fldChar w:fldCharType="begin"/>
      </w:r>
      <w:r>
        <w:instrText xml:space="preserve"> PAGEREF _Toc5889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_Toc32102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eastAsia"/>
          <w:lang w:val="en-US" w:eastAsia="zh-CN"/>
        </w:rPr>
        <w:t>设备配置</w:t>
      </w:r>
      <w:r>
        <w:tab/>
      </w:r>
      <w:r>
        <w:fldChar w:fldCharType="begin"/>
      </w:r>
      <w:r>
        <w:instrText xml:space="preserve"> PAGEREF _Toc32102 \h </w:instrText>
      </w:r>
      <w:r>
        <w:fldChar w:fldCharType="separate"/>
      </w:r>
      <w:r>
        <w:t>6</w:t>
      </w:r>
      <w:r>
        <w:fldChar w:fldCharType="end"/>
      </w:r>
      <w:r>
        <w:fldChar w:fldCharType="end"/>
      </w:r>
    </w:p>
    <w:p>
      <w:pPr>
        <w:pStyle w:val="19"/>
        <w:tabs>
          <w:tab w:val="right" w:leader="dot" w:pos="9354"/>
        </w:tabs>
      </w:pPr>
      <w:r>
        <w:fldChar w:fldCharType="begin"/>
      </w:r>
      <w:r>
        <w:instrText xml:space="preserve"> HYPERLINK \l _Toc17908 </w:instrText>
      </w:r>
      <w:r>
        <w:fldChar w:fldCharType="separate"/>
      </w:r>
      <w:r>
        <w:rPr>
          <w:rFonts w:hint="eastAsia"/>
          <w:lang w:val="en-US" w:eastAsia="zh-CN"/>
        </w:rPr>
        <w:t>5.5 施工装修</w:t>
      </w:r>
      <w:r>
        <w:tab/>
      </w:r>
      <w:r>
        <w:fldChar w:fldCharType="begin"/>
      </w:r>
      <w:r>
        <w:instrText xml:space="preserve"> PAGEREF _Toc17908 \h </w:instrText>
      </w:r>
      <w:r>
        <w:fldChar w:fldCharType="separate"/>
      </w:r>
      <w:r>
        <w:t>6</w:t>
      </w:r>
      <w:r>
        <w:fldChar w:fldCharType="end"/>
      </w:r>
      <w:r>
        <w:fldChar w:fldCharType="end"/>
      </w:r>
    </w:p>
    <w:p>
      <w:pPr>
        <w:pStyle w:val="19"/>
        <w:tabs>
          <w:tab w:val="right" w:leader="dot" w:pos="9354"/>
        </w:tabs>
      </w:pPr>
      <w:r>
        <w:fldChar w:fldCharType="begin"/>
      </w:r>
      <w:r>
        <w:instrText xml:space="preserve"> HYPERLINK \l _Toc18887 </w:instrText>
      </w:r>
      <w:r>
        <w:fldChar w:fldCharType="separate"/>
      </w:r>
      <w:r>
        <w:rPr>
          <w:rFonts w:hint="eastAsia" w:ascii="黑体" w:hAnsi="Times New Roman" w:eastAsia="黑体" w:cs="Times New Roman"/>
          <w:i w:val="0"/>
        </w:rPr>
        <w:t xml:space="preserve">6 </w:t>
      </w:r>
      <w:r>
        <w:rPr>
          <w:rFonts w:hint="eastAsia"/>
          <w:lang w:val="en-US" w:eastAsia="zh-CN"/>
        </w:rPr>
        <w:t>资源保障</w:t>
      </w:r>
      <w:r>
        <w:tab/>
      </w:r>
      <w:r>
        <w:fldChar w:fldCharType="begin"/>
      </w:r>
      <w:r>
        <w:instrText xml:space="preserve"> PAGEREF _Toc18887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_Toc29646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lang w:val="en-US" w:eastAsia="zh-CN"/>
        </w:rPr>
        <w:t>文献信息</w:t>
      </w:r>
      <w:r>
        <w:tab/>
      </w:r>
      <w:r>
        <w:fldChar w:fldCharType="begin"/>
      </w:r>
      <w:r>
        <w:instrText xml:space="preserve"> PAGEREF _Toc29646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_Toc11113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lang w:val="en-US" w:eastAsia="zh-CN"/>
        </w:rPr>
        <w:t>信息技术</w:t>
      </w:r>
      <w:r>
        <w:tab/>
      </w:r>
      <w:r>
        <w:fldChar w:fldCharType="begin"/>
      </w:r>
      <w:r>
        <w:instrText xml:space="preserve"> PAGEREF _Toc11113 \h </w:instrText>
      </w:r>
      <w:r>
        <w:fldChar w:fldCharType="separate"/>
      </w:r>
      <w:r>
        <w:t>7</w:t>
      </w:r>
      <w:r>
        <w:fldChar w:fldCharType="end"/>
      </w:r>
      <w:r>
        <w:fldChar w:fldCharType="end"/>
      </w:r>
    </w:p>
    <w:p>
      <w:pPr>
        <w:pStyle w:val="19"/>
        <w:tabs>
          <w:tab w:val="right" w:leader="dot" w:pos="9354"/>
        </w:tabs>
      </w:pPr>
      <w:r>
        <w:fldChar w:fldCharType="begin"/>
      </w:r>
      <w:r>
        <w:instrText xml:space="preserve"> HYPERLINK \l _Toc8437 </w:instrText>
      </w:r>
      <w:r>
        <w:fldChar w:fldCharType="separate"/>
      </w:r>
      <w:r>
        <w:rPr>
          <w:rFonts w:hint="eastAsia" w:ascii="黑体" w:eastAsia="黑体"/>
          <w:i w:val="0"/>
        </w:rPr>
        <w:t xml:space="preserve">7 </w:t>
      </w:r>
      <w:r>
        <w:rPr>
          <w:rFonts w:hint="eastAsia"/>
          <w:lang w:val="en-US" w:eastAsia="zh-CN"/>
        </w:rPr>
        <w:t>运营管理</w:t>
      </w:r>
      <w:r>
        <w:tab/>
      </w:r>
      <w:r>
        <w:fldChar w:fldCharType="begin"/>
      </w:r>
      <w:r>
        <w:instrText xml:space="preserve"> PAGEREF _Toc8437 \h </w:instrText>
      </w:r>
      <w:r>
        <w:fldChar w:fldCharType="separate"/>
      </w:r>
      <w:r>
        <w:t>7</w:t>
      </w:r>
      <w:r>
        <w:fldChar w:fldCharType="end"/>
      </w:r>
      <w:r>
        <w:fldChar w:fldCharType="end"/>
      </w:r>
    </w:p>
    <w:p>
      <w:pPr>
        <w:pStyle w:val="24"/>
        <w:tabs>
          <w:tab w:val="right" w:leader="dot" w:pos="9354"/>
          <w:tab w:val="clear" w:pos="9344"/>
        </w:tabs>
      </w:pPr>
      <w:r>
        <w:fldChar w:fldCharType="begin"/>
      </w:r>
      <w:r>
        <w:instrText xml:space="preserve"> HYPERLINK \l _Toc29414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lang w:val="en-US" w:eastAsia="zh-CN"/>
        </w:rPr>
        <w:t>运营责任</w:t>
      </w:r>
      <w:r>
        <w:tab/>
      </w:r>
      <w:r>
        <w:fldChar w:fldCharType="begin"/>
      </w:r>
      <w:r>
        <w:instrText xml:space="preserve"> PAGEREF _Toc29414 \h </w:instrText>
      </w:r>
      <w:r>
        <w:fldChar w:fldCharType="separate"/>
      </w:r>
      <w:r>
        <w:t>7</w:t>
      </w:r>
      <w:r>
        <w:fldChar w:fldCharType="end"/>
      </w:r>
      <w:r>
        <w:fldChar w:fldCharType="end"/>
      </w:r>
    </w:p>
    <w:p>
      <w:pPr>
        <w:pStyle w:val="24"/>
        <w:tabs>
          <w:tab w:val="right" w:leader="dot" w:pos="9354"/>
          <w:tab w:val="clear" w:pos="9344"/>
        </w:tabs>
      </w:pPr>
      <w:r>
        <w:fldChar w:fldCharType="begin"/>
      </w:r>
      <w:r>
        <w:instrText xml:space="preserve"> HYPERLINK \l _Toc3652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lang w:val="en-US" w:eastAsia="zh-CN"/>
        </w:rPr>
        <w:t>运营要求</w:t>
      </w:r>
      <w:r>
        <w:tab/>
      </w:r>
      <w:r>
        <w:fldChar w:fldCharType="begin"/>
      </w:r>
      <w:r>
        <w:instrText xml:space="preserve"> PAGEREF _Toc3652 \h </w:instrText>
      </w:r>
      <w:r>
        <w:fldChar w:fldCharType="separate"/>
      </w:r>
      <w:r>
        <w:t>7</w:t>
      </w:r>
      <w:r>
        <w:fldChar w:fldCharType="end"/>
      </w:r>
      <w:r>
        <w:fldChar w:fldCharType="end"/>
      </w:r>
    </w:p>
    <w:p>
      <w:pPr>
        <w:pStyle w:val="24"/>
        <w:tabs>
          <w:tab w:val="right" w:leader="dot" w:pos="9354"/>
          <w:tab w:val="clear" w:pos="9344"/>
        </w:tabs>
      </w:pPr>
      <w:r>
        <w:fldChar w:fldCharType="begin"/>
      </w:r>
      <w:r>
        <w:instrText xml:space="preserve"> HYPERLINK \l _Toc19916 </w:instrText>
      </w:r>
      <w:r>
        <w:fldChar w:fldCharType="separate"/>
      </w:r>
      <w:r>
        <w:rPr>
          <w:rFonts w:hint="eastAsia"/>
          <w:lang w:val="en-US" w:eastAsia="zh-CN"/>
        </w:rPr>
        <w:t>7.2.1 人员配置</w:t>
      </w:r>
      <w:r>
        <w:tab/>
      </w:r>
      <w:r>
        <w:fldChar w:fldCharType="begin"/>
      </w:r>
      <w:r>
        <w:instrText xml:space="preserve"> PAGEREF _Toc19916 \h </w:instrText>
      </w:r>
      <w:r>
        <w:fldChar w:fldCharType="separate"/>
      </w:r>
      <w:r>
        <w:t>7</w:t>
      </w:r>
      <w:r>
        <w:fldChar w:fldCharType="end"/>
      </w:r>
      <w:r>
        <w:fldChar w:fldCharType="end"/>
      </w:r>
    </w:p>
    <w:p>
      <w:pPr>
        <w:pStyle w:val="24"/>
        <w:tabs>
          <w:tab w:val="right" w:leader="dot" w:pos="9354"/>
          <w:tab w:val="clear" w:pos="9344"/>
        </w:tabs>
      </w:pPr>
      <w:r>
        <w:fldChar w:fldCharType="begin"/>
      </w:r>
      <w:r>
        <w:instrText xml:space="preserve"> HYPERLINK \l _Toc19136 </w:instrText>
      </w:r>
      <w:r>
        <w:fldChar w:fldCharType="separate"/>
      </w:r>
      <w:r>
        <w:rPr>
          <w:rFonts w:hint="eastAsia"/>
          <w:lang w:val="en-US" w:eastAsia="zh-CN"/>
        </w:rPr>
        <w:t>7.2.2 日常管理</w:t>
      </w:r>
      <w:r>
        <w:tab/>
      </w:r>
      <w:r>
        <w:fldChar w:fldCharType="begin"/>
      </w:r>
      <w:r>
        <w:instrText xml:space="preserve"> PAGEREF _Toc19136 \h </w:instrText>
      </w:r>
      <w:r>
        <w:fldChar w:fldCharType="separate"/>
      </w:r>
      <w:r>
        <w:t>7</w:t>
      </w:r>
      <w:r>
        <w:fldChar w:fldCharType="end"/>
      </w:r>
      <w:r>
        <w:fldChar w:fldCharType="end"/>
      </w:r>
    </w:p>
    <w:p>
      <w:pPr>
        <w:pStyle w:val="24"/>
        <w:tabs>
          <w:tab w:val="right" w:leader="dot" w:pos="9354"/>
          <w:tab w:val="clear" w:pos="9344"/>
        </w:tabs>
      </w:pPr>
      <w:r>
        <w:fldChar w:fldCharType="begin"/>
      </w:r>
      <w:r>
        <w:instrText xml:space="preserve"> HYPERLINK \l _Toc4078 </w:instrText>
      </w:r>
      <w:r>
        <w:fldChar w:fldCharType="separate"/>
      </w:r>
      <w:r>
        <w:rPr>
          <w:rFonts w:hint="eastAsia"/>
          <w:lang w:val="en-US" w:eastAsia="zh-CN"/>
        </w:rPr>
        <w:t>7.2.3 活动举办</w:t>
      </w:r>
      <w:r>
        <w:tab/>
      </w:r>
      <w:r>
        <w:fldChar w:fldCharType="begin"/>
      </w:r>
      <w:r>
        <w:instrText xml:space="preserve"> PAGEREF _Toc4078 \h </w:instrText>
      </w:r>
      <w:r>
        <w:fldChar w:fldCharType="separate"/>
      </w:r>
      <w:r>
        <w:t>7</w:t>
      </w:r>
      <w:r>
        <w:fldChar w:fldCharType="end"/>
      </w:r>
      <w:r>
        <w:fldChar w:fldCharType="end"/>
      </w:r>
    </w:p>
    <w:p>
      <w:pPr>
        <w:pStyle w:val="24"/>
        <w:tabs>
          <w:tab w:val="right" w:leader="dot" w:pos="9354"/>
          <w:tab w:val="clear" w:pos="9344"/>
        </w:tabs>
      </w:pPr>
      <w:r>
        <w:fldChar w:fldCharType="begin"/>
      </w:r>
      <w:r>
        <w:instrText xml:space="preserve"> HYPERLINK \l _Toc48 </w:instrText>
      </w:r>
      <w:r>
        <w:fldChar w:fldCharType="separate"/>
      </w:r>
      <w:r>
        <w:rPr>
          <w:rFonts w:hint="eastAsia"/>
          <w:lang w:val="en-US" w:eastAsia="zh-CN"/>
        </w:rPr>
        <w:t>7.2.4 服务安全</w:t>
      </w:r>
      <w:r>
        <w:tab/>
      </w:r>
      <w:r>
        <w:fldChar w:fldCharType="begin"/>
      </w:r>
      <w:r>
        <w:instrText xml:space="preserve"> PAGEREF _Toc48 \h </w:instrText>
      </w:r>
      <w:r>
        <w:fldChar w:fldCharType="separate"/>
      </w:r>
      <w:r>
        <w:t>7</w:t>
      </w:r>
      <w:r>
        <w:fldChar w:fldCharType="end"/>
      </w:r>
      <w:r>
        <w:fldChar w:fldCharType="end"/>
      </w:r>
    </w:p>
    <w:p>
      <w:pPr>
        <w:pStyle w:val="24"/>
        <w:tabs>
          <w:tab w:val="right" w:leader="dot" w:pos="9354"/>
          <w:tab w:val="clear" w:pos="9344"/>
        </w:tabs>
      </w:pPr>
      <w:r>
        <w:fldChar w:fldCharType="begin"/>
      </w:r>
      <w:r>
        <w:instrText xml:space="preserve"> HYPERLINK \l _Toc21562 </w:instrText>
      </w:r>
      <w:r>
        <w:fldChar w:fldCharType="separate"/>
      </w:r>
      <w:r>
        <w:rPr>
          <w:rFonts w:hint="eastAsia"/>
          <w:lang w:val="en-US" w:eastAsia="zh-CN"/>
        </w:rPr>
        <w:t>7.2.5 运营经费</w:t>
      </w:r>
      <w:r>
        <w:tab/>
      </w:r>
      <w:r>
        <w:fldChar w:fldCharType="begin"/>
      </w:r>
      <w:r>
        <w:instrText xml:space="preserve"> PAGEREF _Toc21562 \h </w:instrText>
      </w:r>
      <w:r>
        <w:fldChar w:fldCharType="separate"/>
      </w:r>
      <w:r>
        <w:t>7</w:t>
      </w:r>
      <w:r>
        <w:fldChar w:fldCharType="end"/>
      </w:r>
      <w:r>
        <w:fldChar w:fldCharType="end"/>
      </w:r>
    </w:p>
    <w:p>
      <w:pPr>
        <w:pStyle w:val="19"/>
        <w:tabs>
          <w:tab w:val="right" w:leader="dot" w:pos="9354"/>
        </w:tabs>
      </w:pPr>
      <w:r>
        <w:fldChar w:fldCharType="begin"/>
      </w:r>
      <w:r>
        <w:instrText xml:space="preserve"> HYPERLINK \l _Toc32033 </w:instrText>
      </w:r>
      <w:r>
        <w:fldChar w:fldCharType="separate"/>
      </w:r>
      <w:r>
        <w:rPr>
          <w:rFonts w:hint="eastAsia" w:ascii="黑体" w:eastAsia="黑体"/>
          <w:i w:val="0"/>
        </w:rPr>
        <w:t xml:space="preserve">8 </w:t>
      </w:r>
      <w:r>
        <w:rPr>
          <w:rFonts w:hint="eastAsia"/>
          <w:lang w:val="en-US" w:eastAsia="zh-CN"/>
        </w:rPr>
        <w:t>服务提供</w:t>
      </w:r>
      <w:r>
        <w:tab/>
      </w:r>
      <w:r>
        <w:fldChar w:fldCharType="begin"/>
      </w:r>
      <w:r>
        <w:instrText xml:space="preserve"> PAGEREF _Toc32033 \h </w:instrText>
      </w:r>
      <w:r>
        <w:fldChar w:fldCharType="separate"/>
      </w:r>
      <w:r>
        <w:t>7</w:t>
      </w:r>
      <w:r>
        <w:fldChar w:fldCharType="end"/>
      </w:r>
      <w:r>
        <w:fldChar w:fldCharType="end"/>
      </w:r>
    </w:p>
    <w:p>
      <w:pPr>
        <w:pStyle w:val="24"/>
        <w:tabs>
          <w:tab w:val="right" w:leader="dot" w:pos="9354"/>
          <w:tab w:val="clear" w:pos="9344"/>
        </w:tabs>
      </w:pPr>
      <w:r>
        <w:fldChar w:fldCharType="begin"/>
      </w:r>
      <w:r>
        <w:instrText xml:space="preserve"> HYPERLINK \l _Toc6411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lang w:val="en-US" w:eastAsia="zh-CN"/>
        </w:rPr>
        <w:t>服务原则</w:t>
      </w:r>
      <w:r>
        <w:tab/>
      </w:r>
      <w:r>
        <w:fldChar w:fldCharType="begin"/>
      </w:r>
      <w:r>
        <w:instrText xml:space="preserve"> PAGEREF _Toc6411 \h </w:instrText>
      </w:r>
      <w:r>
        <w:fldChar w:fldCharType="separate"/>
      </w:r>
      <w:r>
        <w:t>8</w:t>
      </w:r>
      <w:r>
        <w:fldChar w:fldCharType="end"/>
      </w:r>
      <w:r>
        <w:fldChar w:fldCharType="end"/>
      </w:r>
    </w:p>
    <w:p>
      <w:pPr>
        <w:pStyle w:val="24"/>
        <w:tabs>
          <w:tab w:val="right" w:leader="dot" w:pos="9354"/>
          <w:tab w:val="clear" w:pos="9344"/>
        </w:tabs>
      </w:pPr>
      <w:r>
        <w:fldChar w:fldCharType="begin"/>
      </w:r>
      <w:r>
        <w:instrText xml:space="preserve"> HYPERLINK \l _Toc12382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rPr>
        <w:t>服务</w:t>
      </w:r>
      <w:r>
        <w:rPr>
          <w:rFonts w:hint="eastAsia"/>
          <w:lang w:val="en-US" w:eastAsia="zh-CN"/>
        </w:rPr>
        <w:t>公示</w:t>
      </w:r>
      <w:r>
        <w:tab/>
      </w:r>
      <w:r>
        <w:fldChar w:fldCharType="begin"/>
      </w:r>
      <w:r>
        <w:instrText xml:space="preserve"> PAGEREF _Toc12382 \h </w:instrText>
      </w:r>
      <w:r>
        <w:fldChar w:fldCharType="separate"/>
      </w:r>
      <w:r>
        <w:t>8</w:t>
      </w:r>
      <w:r>
        <w:fldChar w:fldCharType="end"/>
      </w:r>
      <w:r>
        <w:fldChar w:fldCharType="end"/>
      </w:r>
    </w:p>
    <w:p>
      <w:pPr>
        <w:pStyle w:val="24"/>
        <w:tabs>
          <w:tab w:val="right" w:leader="dot" w:pos="9354"/>
          <w:tab w:val="clear" w:pos="9344"/>
        </w:tabs>
      </w:pPr>
      <w:r>
        <w:fldChar w:fldCharType="begin"/>
      </w:r>
      <w:r>
        <w:instrText xml:space="preserve"> HYPERLINK \l _Toc23644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8.3 </w:t>
      </w:r>
      <w:r>
        <w:rPr>
          <w:rFonts w:hint="eastAsia" w:hAnsi="Times New Roman" w:cs="Times New Roman"/>
          <w:lang w:val="en-US" w:eastAsia="zh-CN"/>
        </w:rPr>
        <w:t>开放时间</w:t>
      </w:r>
      <w:r>
        <w:tab/>
      </w:r>
      <w:r>
        <w:fldChar w:fldCharType="begin"/>
      </w:r>
      <w:r>
        <w:instrText xml:space="preserve"> PAGEREF _Toc23644 \h </w:instrText>
      </w:r>
      <w:r>
        <w:fldChar w:fldCharType="separate"/>
      </w:r>
      <w:r>
        <w:t>8</w:t>
      </w:r>
      <w:r>
        <w:fldChar w:fldCharType="end"/>
      </w:r>
      <w:r>
        <w:fldChar w:fldCharType="end"/>
      </w:r>
    </w:p>
    <w:p>
      <w:pPr>
        <w:pStyle w:val="24"/>
        <w:tabs>
          <w:tab w:val="right" w:leader="dot" w:pos="9354"/>
          <w:tab w:val="clear" w:pos="9344"/>
        </w:tabs>
      </w:pPr>
      <w:r>
        <w:fldChar w:fldCharType="begin"/>
      </w:r>
      <w:r>
        <w:instrText xml:space="preserve"> HYPERLINK \l _Toc10478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8.4 </w:t>
      </w:r>
      <w:r>
        <w:rPr>
          <w:rFonts w:hint="eastAsia" w:hAnsi="Times New Roman" w:cs="Times New Roman"/>
          <w:lang w:val="en-US" w:eastAsia="zh-CN"/>
        </w:rPr>
        <w:t>服务内容</w:t>
      </w:r>
      <w:r>
        <w:tab/>
      </w:r>
      <w:r>
        <w:fldChar w:fldCharType="begin"/>
      </w:r>
      <w:r>
        <w:instrText xml:space="preserve"> PAGEREF _Toc10478 \h </w:instrText>
      </w:r>
      <w:r>
        <w:fldChar w:fldCharType="separate"/>
      </w:r>
      <w:r>
        <w:t>8</w:t>
      </w:r>
      <w:r>
        <w:fldChar w:fldCharType="end"/>
      </w:r>
      <w:r>
        <w:fldChar w:fldCharType="end"/>
      </w:r>
    </w:p>
    <w:p>
      <w:pPr>
        <w:pStyle w:val="19"/>
        <w:tabs>
          <w:tab w:val="right" w:leader="dot" w:pos="9354"/>
        </w:tabs>
      </w:pPr>
      <w:r>
        <w:fldChar w:fldCharType="begin"/>
      </w:r>
      <w:r>
        <w:instrText xml:space="preserve"> HYPERLINK \l _Toc7751 </w:instrText>
      </w:r>
      <w:r>
        <w:fldChar w:fldCharType="separate"/>
      </w:r>
      <w:r>
        <w:rPr>
          <w:rFonts w:hint="eastAsia" w:ascii="黑体" w:eastAsia="黑体"/>
          <w:i w:val="0"/>
        </w:rPr>
        <w:t xml:space="preserve">9 </w:t>
      </w:r>
      <w:r>
        <w:rPr>
          <w:rFonts w:hint="eastAsia"/>
          <w:lang w:val="en-US" w:eastAsia="zh-CN"/>
        </w:rPr>
        <w:t>绩效与</w:t>
      </w:r>
      <w:r>
        <w:rPr>
          <w:rFonts w:hint="eastAsia"/>
        </w:rPr>
        <w:t>评价</w:t>
      </w:r>
      <w:r>
        <w:tab/>
      </w:r>
      <w:r>
        <w:fldChar w:fldCharType="begin"/>
      </w:r>
      <w:r>
        <w:instrText xml:space="preserve"> PAGEREF _Toc7751 \h </w:instrText>
      </w:r>
      <w:r>
        <w:fldChar w:fldCharType="separate"/>
      </w:r>
      <w:r>
        <w:t>8</w:t>
      </w:r>
      <w:r>
        <w:fldChar w:fldCharType="end"/>
      </w:r>
      <w:r>
        <w:fldChar w:fldCharType="end"/>
      </w:r>
    </w:p>
    <w:p>
      <w:pPr>
        <w:pStyle w:val="24"/>
        <w:tabs>
          <w:tab w:val="right" w:leader="dot" w:pos="9354"/>
          <w:tab w:val="clear" w:pos="9344"/>
        </w:tabs>
      </w:pPr>
      <w:r>
        <w:fldChar w:fldCharType="begin"/>
      </w:r>
      <w:r>
        <w:instrText xml:space="preserve"> HYPERLINK \l _Toc1794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9.1 </w:t>
      </w:r>
      <w:r>
        <w:rPr>
          <w:rFonts w:hint="eastAsia"/>
        </w:rPr>
        <w:t>绩效</w:t>
      </w:r>
      <w:r>
        <w:rPr>
          <w:rFonts w:hint="eastAsia"/>
          <w:lang w:val="en-US" w:eastAsia="zh-CN"/>
        </w:rPr>
        <w:t>评价</w:t>
      </w:r>
      <w:r>
        <w:tab/>
      </w:r>
      <w:r>
        <w:fldChar w:fldCharType="begin"/>
      </w:r>
      <w:r>
        <w:instrText xml:space="preserve"> PAGEREF _Toc1794 \h </w:instrText>
      </w:r>
      <w:r>
        <w:fldChar w:fldCharType="separate"/>
      </w:r>
      <w:r>
        <w:t>8</w:t>
      </w:r>
      <w:r>
        <w:fldChar w:fldCharType="end"/>
      </w:r>
      <w:r>
        <w:fldChar w:fldCharType="end"/>
      </w:r>
    </w:p>
    <w:p>
      <w:pPr>
        <w:pStyle w:val="24"/>
        <w:tabs>
          <w:tab w:val="right" w:leader="dot" w:pos="9354"/>
          <w:tab w:val="clear" w:pos="9344"/>
        </w:tabs>
      </w:pPr>
      <w:r>
        <w:fldChar w:fldCharType="begin"/>
      </w:r>
      <w:r>
        <w:instrText xml:space="preserve"> HYPERLINK \l _Toc9387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9.2 </w:t>
      </w:r>
      <w:r>
        <w:rPr>
          <w:rFonts w:hint="eastAsia" w:cs="Times New Roman"/>
          <w:lang w:val="en-US" w:eastAsia="zh-CN"/>
        </w:rPr>
        <w:t>满意度调查</w:t>
      </w:r>
      <w:r>
        <w:tab/>
      </w:r>
      <w:r>
        <w:fldChar w:fldCharType="begin"/>
      </w:r>
      <w:r>
        <w:instrText xml:space="preserve"> PAGEREF _Toc9387 \h </w:instrText>
      </w:r>
      <w:r>
        <w:fldChar w:fldCharType="separate"/>
      </w:r>
      <w:r>
        <w:t>8</w:t>
      </w:r>
      <w:r>
        <w:fldChar w:fldCharType="end"/>
      </w:r>
      <w:r>
        <w:fldChar w:fldCharType="end"/>
      </w:r>
    </w:p>
    <w:p>
      <w:pPr>
        <w:pStyle w:val="19"/>
        <w:tabs>
          <w:tab w:val="right" w:leader="dot" w:pos="9354"/>
        </w:tabs>
      </w:pPr>
      <w:r>
        <w:fldChar w:fldCharType="begin"/>
      </w:r>
      <w:r>
        <w:instrText xml:space="preserve"> HYPERLINK \l _Toc28046 </w:instrText>
      </w:r>
      <w:r>
        <w:fldChar w:fldCharType="separate"/>
      </w:r>
      <w:r>
        <w:rPr>
          <w:rFonts w:hint="eastAsia"/>
          <w:spacing w:val="100"/>
        </w:rPr>
        <w:t xml:space="preserve">附录A </w:t>
      </w:r>
      <w:r>
        <w:t xml:space="preserve"> </w:t>
      </w:r>
      <w:r>
        <w:rPr>
          <w:rFonts w:hint="eastAsia"/>
        </w:rPr>
        <w:t>（资料性）</w:t>
      </w:r>
      <w:r>
        <w:t xml:space="preserve"> </w:t>
      </w:r>
      <w:r>
        <w:rPr>
          <w:rFonts w:hint="eastAsia"/>
        </w:rPr>
        <w:t>东莞市新型公共文化空间建设申报表</w:t>
      </w:r>
      <w:r>
        <w:tab/>
      </w:r>
      <w:r>
        <w:fldChar w:fldCharType="begin"/>
      </w:r>
      <w:r>
        <w:instrText xml:space="preserve"> PAGEREF _Toc28046 \h </w:instrText>
      </w:r>
      <w:r>
        <w:fldChar w:fldCharType="separate"/>
      </w:r>
      <w:r>
        <w:t>9</w:t>
      </w:r>
      <w:r>
        <w:fldChar w:fldCharType="end"/>
      </w:r>
      <w:r>
        <w:fldChar w:fldCharType="end"/>
      </w:r>
    </w:p>
    <w:p>
      <w:pPr>
        <w:pStyle w:val="19"/>
        <w:tabs>
          <w:tab w:val="right" w:leader="dot" w:pos="9354"/>
        </w:tabs>
      </w:pPr>
      <w:r>
        <w:fldChar w:fldCharType="begin"/>
      </w:r>
      <w:r>
        <w:instrText xml:space="preserve"> HYPERLINK \l _Toc28925 </w:instrText>
      </w:r>
      <w:r>
        <w:fldChar w:fldCharType="separate"/>
      </w:r>
      <w:r>
        <w:rPr>
          <w:rFonts w:hint="eastAsia"/>
          <w:spacing w:val="100"/>
        </w:rPr>
        <w:t xml:space="preserve">附录B </w:t>
      </w:r>
      <w:r>
        <w:t xml:space="preserve"> </w:t>
      </w:r>
      <w:r>
        <w:rPr>
          <w:rFonts w:hint="eastAsia"/>
        </w:rPr>
        <w:t>（资料性）</w:t>
      </w:r>
      <w:r>
        <w:t xml:space="preserve"> </w:t>
      </w:r>
      <w:r>
        <w:rPr>
          <w:rFonts w:hint="eastAsia"/>
          <w:lang w:val="en-US" w:eastAsia="zh-CN"/>
        </w:rPr>
        <w:t>东莞图书馆XX分馆XX城市阅读驿站共建合作</w:t>
      </w:r>
      <w:r>
        <w:rPr>
          <w:rFonts w:hint="eastAsia"/>
        </w:rPr>
        <w:t>协议</w:t>
      </w:r>
      <w:r>
        <w:tab/>
      </w:r>
      <w:r>
        <w:fldChar w:fldCharType="begin"/>
      </w:r>
      <w:r>
        <w:instrText xml:space="preserve"> PAGEREF _Toc28925 \h </w:instrText>
      </w:r>
      <w:r>
        <w:fldChar w:fldCharType="separate"/>
      </w:r>
      <w:r>
        <w:t>11</w:t>
      </w:r>
      <w:r>
        <w:fldChar w:fldCharType="end"/>
      </w:r>
      <w:r>
        <w:fldChar w:fldCharType="end"/>
      </w:r>
    </w:p>
    <w:p>
      <w:pPr>
        <w:pStyle w:val="19"/>
        <w:tabs>
          <w:tab w:val="right" w:leader="dot" w:pos="9354"/>
        </w:tabs>
      </w:pPr>
      <w:r>
        <w:fldChar w:fldCharType="begin"/>
      </w:r>
      <w:r>
        <w:instrText xml:space="preserve"> HYPERLINK \l _Toc16728 </w:instrText>
      </w:r>
      <w:r>
        <w:fldChar w:fldCharType="separate"/>
      </w:r>
      <w:r>
        <w:rPr>
          <w:rFonts w:hint="eastAsia"/>
          <w:spacing w:val="100"/>
        </w:rPr>
        <w:t xml:space="preserve">附录C </w:t>
      </w:r>
      <w:r>
        <w:t xml:space="preserve"> </w:t>
      </w:r>
      <w:r>
        <w:rPr>
          <w:rFonts w:hint="eastAsia"/>
        </w:rPr>
        <w:t>（规范性）</w:t>
      </w:r>
      <w:r>
        <w:t xml:space="preserve"> </w:t>
      </w:r>
      <w:r>
        <w:rPr>
          <w:rFonts w:hint="eastAsia"/>
          <w:lang w:val="en-US" w:eastAsia="zh-CN"/>
        </w:rPr>
        <w:t>东莞市城市阅读驿站标识</w:t>
      </w:r>
      <w:r>
        <w:rPr>
          <w:rFonts w:hint="eastAsia"/>
        </w:rPr>
        <w:t>使用规则</w:t>
      </w:r>
      <w:r>
        <w:tab/>
      </w:r>
      <w:r>
        <w:fldChar w:fldCharType="begin"/>
      </w:r>
      <w:r>
        <w:instrText xml:space="preserve"> PAGEREF _Toc16728 \h </w:instrText>
      </w:r>
      <w:r>
        <w:fldChar w:fldCharType="separate"/>
      </w:r>
      <w:r>
        <w:t>16</w:t>
      </w:r>
      <w:r>
        <w:fldChar w:fldCharType="end"/>
      </w:r>
      <w:r>
        <w:fldChar w:fldCharType="end"/>
      </w:r>
    </w:p>
    <w:p>
      <w:pPr>
        <w:pStyle w:val="19"/>
        <w:tabs>
          <w:tab w:val="right" w:leader="dot" w:pos="9354"/>
        </w:tabs>
      </w:pPr>
      <w:r>
        <w:fldChar w:fldCharType="begin"/>
      </w:r>
      <w:r>
        <w:instrText xml:space="preserve"> HYPERLINK \l _Toc400 </w:instrText>
      </w:r>
      <w:r>
        <w:fldChar w:fldCharType="separate"/>
      </w:r>
      <w:r>
        <w:rPr>
          <w:rFonts w:hint="eastAsia"/>
          <w:spacing w:val="105"/>
        </w:rPr>
        <w:t>参考文</w:t>
      </w:r>
      <w:r>
        <w:rPr>
          <w:rFonts w:hint="eastAsia"/>
        </w:rPr>
        <w:t>献</w:t>
      </w:r>
      <w:r>
        <w:tab/>
      </w:r>
      <w:r>
        <w:fldChar w:fldCharType="begin"/>
      </w:r>
      <w:r>
        <w:instrText xml:space="preserve"> PAGEREF _Toc400 \h </w:instrText>
      </w:r>
      <w:r>
        <w:fldChar w:fldCharType="separate"/>
      </w:r>
      <w:r>
        <w:t>18</w:t>
      </w:r>
      <w:r>
        <w:fldChar w:fldCharType="end"/>
      </w:r>
      <w:r>
        <w:fldChar w:fldCharType="end"/>
      </w:r>
    </w:p>
    <w:p>
      <w:pPr>
        <w:pStyle w:val="92"/>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after="468"/>
      </w:pPr>
      <w:bookmarkStart w:id="22" w:name="_Toc31405"/>
      <w:bookmarkStart w:id="23" w:name="BookMark2"/>
      <w:r>
        <w:rPr>
          <w:spacing w:val="320"/>
        </w:rPr>
        <w:t>前</w:t>
      </w:r>
      <w:r>
        <w:t>言</w:t>
      </w:r>
      <w:bookmarkEnd w:id="22"/>
    </w:p>
    <w:p>
      <w:pPr>
        <w:pStyle w:val="57"/>
        <w:ind w:firstLine="420"/>
      </w:pPr>
      <w:r>
        <w:rPr>
          <w:rFonts w:hint="eastAsia"/>
        </w:rPr>
        <w:t>本文件按照GB/T 1.1—2020《标准化工作导则  第1部分：标准化文件的结构和起草规则》的规定起草。</w:t>
      </w:r>
    </w:p>
    <w:p>
      <w:pPr>
        <w:pStyle w:val="57"/>
        <w:ind w:firstLine="420"/>
        <w:rPr>
          <w:spacing w:val="-3"/>
          <w:szCs w:val="24"/>
        </w:rPr>
      </w:pPr>
      <w:r>
        <w:rPr>
          <w:rFonts w:hint="eastAsia"/>
          <w:szCs w:val="24"/>
        </w:rPr>
        <w:t>请注</w:t>
      </w:r>
      <w:r>
        <w:rPr>
          <w:rFonts w:hint="eastAsia"/>
          <w:spacing w:val="-3"/>
          <w:szCs w:val="24"/>
        </w:rPr>
        <w:t>意</w:t>
      </w:r>
      <w:r>
        <w:rPr>
          <w:rFonts w:hint="eastAsia"/>
          <w:szCs w:val="24"/>
        </w:rPr>
        <w:t>本</w:t>
      </w:r>
      <w:r>
        <w:rPr>
          <w:rFonts w:hint="eastAsia"/>
          <w:spacing w:val="-3"/>
          <w:szCs w:val="24"/>
        </w:rPr>
        <w:t>文</w:t>
      </w:r>
      <w:r>
        <w:rPr>
          <w:rFonts w:hint="eastAsia"/>
          <w:szCs w:val="24"/>
        </w:rPr>
        <w:t>件</w:t>
      </w:r>
      <w:r>
        <w:rPr>
          <w:rFonts w:hint="eastAsia"/>
          <w:spacing w:val="-3"/>
          <w:szCs w:val="24"/>
        </w:rPr>
        <w:t>的</w:t>
      </w:r>
      <w:r>
        <w:rPr>
          <w:rFonts w:hint="eastAsia"/>
          <w:szCs w:val="24"/>
        </w:rPr>
        <w:t>某</w:t>
      </w:r>
      <w:r>
        <w:rPr>
          <w:rFonts w:hint="eastAsia"/>
          <w:spacing w:val="-3"/>
          <w:szCs w:val="24"/>
        </w:rPr>
        <w:t>些</w:t>
      </w:r>
      <w:r>
        <w:rPr>
          <w:rFonts w:hint="eastAsia"/>
          <w:szCs w:val="24"/>
        </w:rPr>
        <w:t>内</w:t>
      </w:r>
      <w:r>
        <w:rPr>
          <w:rFonts w:hint="eastAsia"/>
          <w:spacing w:val="-3"/>
          <w:szCs w:val="24"/>
        </w:rPr>
        <w:t>容</w:t>
      </w:r>
      <w:r>
        <w:rPr>
          <w:rFonts w:hint="eastAsia"/>
          <w:szCs w:val="24"/>
        </w:rPr>
        <w:t>可能</w:t>
      </w:r>
      <w:r>
        <w:rPr>
          <w:rFonts w:hint="eastAsia"/>
          <w:spacing w:val="-3"/>
          <w:szCs w:val="24"/>
        </w:rPr>
        <w:t>涉</w:t>
      </w:r>
      <w:r>
        <w:rPr>
          <w:rFonts w:hint="eastAsia"/>
          <w:szCs w:val="24"/>
        </w:rPr>
        <w:t>及</w:t>
      </w:r>
      <w:r>
        <w:rPr>
          <w:rFonts w:hint="eastAsia"/>
          <w:spacing w:val="-3"/>
          <w:szCs w:val="24"/>
        </w:rPr>
        <w:t>专</w:t>
      </w:r>
      <w:r>
        <w:rPr>
          <w:rFonts w:hint="eastAsia"/>
          <w:szCs w:val="24"/>
        </w:rPr>
        <w:t>利</w:t>
      </w:r>
      <w:r>
        <w:rPr>
          <w:rFonts w:hint="eastAsia"/>
          <w:spacing w:val="-3"/>
          <w:szCs w:val="24"/>
        </w:rPr>
        <w:t>。</w:t>
      </w:r>
      <w:r>
        <w:rPr>
          <w:rFonts w:hint="eastAsia"/>
          <w:szCs w:val="24"/>
        </w:rPr>
        <w:t>本</w:t>
      </w:r>
      <w:r>
        <w:rPr>
          <w:rFonts w:hint="eastAsia"/>
          <w:spacing w:val="-3"/>
          <w:szCs w:val="24"/>
        </w:rPr>
        <w:t>文</w:t>
      </w:r>
      <w:r>
        <w:rPr>
          <w:rFonts w:hint="eastAsia"/>
          <w:szCs w:val="24"/>
        </w:rPr>
        <w:t>件</w:t>
      </w:r>
      <w:r>
        <w:rPr>
          <w:rFonts w:hint="eastAsia"/>
          <w:spacing w:val="-3"/>
          <w:szCs w:val="24"/>
        </w:rPr>
        <w:t>的</w:t>
      </w:r>
      <w:r>
        <w:rPr>
          <w:rFonts w:hint="eastAsia"/>
          <w:szCs w:val="24"/>
        </w:rPr>
        <w:t>发布</w:t>
      </w:r>
      <w:r>
        <w:rPr>
          <w:rFonts w:hint="eastAsia"/>
          <w:spacing w:val="-3"/>
          <w:szCs w:val="24"/>
        </w:rPr>
        <w:t>机</w:t>
      </w:r>
      <w:r>
        <w:rPr>
          <w:rFonts w:hint="eastAsia"/>
          <w:szCs w:val="24"/>
        </w:rPr>
        <w:t>构</w:t>
      </w:r>
      <w:r>
        <w:rPr>
          <w:rFonts w:hint="eastAsia"/>
          <w:spacing w:val="-3"/>
          <w:szCs w:val="24"/>
        </w:rPr>
        <w:t>不</w:t>
      </w:r>
      <w:r>
        <w:rPr>
          <w:rFonts w:hint="eastAsia"/>
          <w:szCs w:val="24"/>
        </w:rPr>
        <w:t>承</w:t>
      </w:r>
      <w:r>
        <w:rPr>
          <w:rFonts w:hint="eastAsia"/>
          <w:spacing w:val="-3"/>
          <w:szCs w:val="24"/>
        </w:rPr>
        <w:t>担</w:t>
      </w:r>
      <w:r>
        <w:rPr>
          <w:rFonts w:hint="eastAsia"/>
          <w:szCs w:val="24"/>
        </w:rPr>
        <w:t>识</w:t>
      </w:r>
      <w:r>
        <w:rPr>
          <w:rFonts w:hint="eastAsia"/>
          <w:spacing w:val="-3"/>
          <w:szCs w:val="24"/>
        </w:rPr>
        <w:t>别</w:t>
      </w:r>
      <w:r>
        <w:rPr>
          <w:rFonts w:hint="eastAsia"/>
          <w:szCs w:val="24"/>
        </w:rPr>
        <w:t>专</w:t>
      </w:r>
      <w:r>
        <w:rPr>
          <w:rFonts w:hint="eastAsia"/>
          <w:spacing w:val="-3"/>
          <w:szCs w:val="24"/>
        </w:rPr>
        <w:t>利</w:t>
      </w:r>
      <w:r>
        <w:rPr>
          <w:rFonts w:hint="eastAsia"/>
          <w:szCs w:val="24"/>
        </w:rPr>
        <w:t>的责</w:t>
      </w:r>
      <w:r>
        <w:rPr>
          <w:rFonts w:hint="eastAsia"/>
          <w:spacing w:val="-3"/>
          <w:szCs w:val="24"/>
        </w:rPr>
        <w:t>任。</w:t>
      </w:r>
    </w:p>
    <w:p>
      <w:pPr>
        <w:pStyle w:val="57"/>
        <w:ind w:firstLine="420"/>
      </w:pPr>
      <w:r>
        <w:rPr>
          <w:rFonts w:hint="eastAsia"/>
        </w:rPr>
        <w:t>本文件由</w:t>
      </w:r>
      <w:r>
        <w:rPr>
          <w:rFonts w:hint="eastAsia"/>
          <w:spacing w:val="-3"/>
          <w:szCs w:val="24"/>
          <w:lang w:val="en-US" w:eastAsia="zh-CN"/>
        </w:rPr>
        <w:t>东莞</w:t>
      </w:r>
      <w:r>
        <w:rPr>
          <w:rFonts w:hint="eastAsia"/>
          <w:spacing w:val="-3"/>
          <w:szCs w:val="24"/>
        </w:rPr>
        <w:t>市</w:t>
      </w:r>
      <w:r>
        <w:rPr>
          <w:rFonts w:hint="eastAsia"/>
          <w:szCs w:val="24"/>
        </w:rPr>
        <w:t>文</w:t>
      </w:r>
      <w:r>
        <w:rPr>
          <w:rFonts w:hint="eastAsia"/>
          <w:spacing w:val="-3"/>
          <w:szCs w:val="24"/>
        </w:rPr>
        <w:t>化</w:t>
      </w:r>
      <w:r>
        <w:rPr>
          <w:rFonts w:hint="eastAsia"/>
          <w:szCs w:val="24"/>
        </w:rPr>
        <w:t>广</w:t>
      </w:r>
      <w:r>
        <w:rPr>
          <w:rFonts w:hint="eastAsia"/>
          <w:spacing w:val="-3"/>
          <w:szCs w:val="24"/>
        </w:rPr>
        <w:t>电</w:t>
      </w:r>
      <w:r>
        <w:rPr>
          <w:rFonts w:hint="eastAsia"/>
          <w:szCs w:val="24"/>
        </w:rPr>
        <w:t>旅游</w:t>
      </w:r>
      <w:r>
        <w:rPr>
          <w:rFonts w:hint="eastAsia"/>
          <w:spacing w:val="-3"/>
          <w:szCs w:val="24"/>
        </w:rPr>
        <w:t>体</w:t>
      </w:r>
      <w:r>
        <w:rPr>
          <w:rFonts w:hint="eastAsia"/>
          <w:szCs w:val="24"/>
        </w:rPr>
        <w:t>育</w:t>
      </w:r>
      <w:r>
        <w:rPr>
          <w:rFonts w:hint="eastAsia"/>
          <w:spacing w:val="-3"/>
          <w:szCs w:val="24"/>
        </w:rPr>
        <w:t>局</w:t>
      </w:r>
      <w:r>
        <w:rPr>
          <w:rFonts w:hint="eastAsia"/>
        </w:rPr>
        <w:t>提出并归口。</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pPr>
        <w:pStyle w:val="90"/>
        <w:spacing w:after="468"/>
      </w:pPr>
      <w:bookmarkStart w:id="24" w:name="_Toc28836"/>
      <w:bookmarkStart w:id="25" w:name="BookMark3"/>
      <w:r>
        <w:rPr>
          <w:spacing w:val="320"/>
        </w:rPr>
        <w:t>引</w:t>
      </w:r>
      <w:r>
        <w:t>言</w:t>
      </w:r>
      <w:bookmarkEnd w:id="24"/>
    </w:p>
    <w:p>
      <w:pPr>
        <w:pStyle w:val="57"/>
        <w:ind w:firstLine="420"/>
        <w:rPr>
          <w:rFonts w:hint="default" w:eastAsia="宋体"/>
          <w:color w:val="auto"/>
          <w:lang w:val="en-US" w:eastAsia="zh-CN"/>
        </w:rPr>
        <w:sectPr>
          <w:pgSz w:w="11906" w:h="16838"/>
          <w:pgMar w:top="1928" w:right="1134" w:bottom="1134" w:left="1134" w:header="1418" w:footer="1134" w:gutter="284"/>
          <w:pgNumType w:fmt="upperRoman"/>
          <w:cols w:space="425" w:num="1"/>
          <w:formProt w:val="0"/>
          <w:docGrid w:type="lines" w:linePitch="312" w:charSpace="0"/>
        </w:sectPr>
      </w:pPr>
      <w:r>
        <w:rPr>
          <w:rFonts w:hint="eastAsia"/>
          <w:color w:val="auto"/>
          <w:lang w:val="en-US" w:eastAsia="zh-CN"/>
        </w:rPr>
        <w:t>东莞</w:t>
      </w:r>
      <w:r>
        <w:rPr>
          <w:rFonts w:hint="eastAsia"/>
          <w:color w:val="auto"/>
        </w:rPr>
        <w:t>市</w:t>
      </w:r>
      <w:r>
        <w:rPr>
          <w:rFonts w:hint="eastAsia"/>
          <w:color w:val="auto"/>
          <w:lang w:eastAsia="zh-CN"/>
        </w:rPr>
        <w:t>推进</w:t>
      </w:r>
      <w:r>
        <w:rPr>
          <w:rFonts w:hint="eastAsia"/>
          <w:color w:val="auto"/>
          <w:lang w:val="en-US" w:eastAsia="zh-CN"/>
        </w:rPr>
        <w:t>城市阅读驿站建设</w:t>
      </w:r>
      <w:r>
        <w:rPr>
          <w:rFonts w:hint="eastAsia"/>
          <w:color w:val="auto"/>
        </w:rPr>
        <w:t>项目</w:t>
      </w:r>
      <w:bookmarkStart w:id="26" w:name="_Hlk177974580"/>
      <w:r>
        <w:rPr>
          <w:rFonts w:hint="eastAsia"/>
          <w:color w:val="auto"/>
          <w:lang w:eastAsia="zh-CN"/>
        </w:rPr>
        <w:t>，</w:t>
      </w:r>
      <w:r>
        <w:rPr>
          <w:rFonts w:hint="eastAsia"/>
          <w:color w:val="auto"/>
        </w:rPr>
        <w:t>通过对口碑较好、环境优雅、服务优良的场所空间（如咖啡店、茶饮店、展览馆、商场和楼盘小区等）或村（社区）图书室进行升级改造，建成以公共阅读服务为主，兼顾活动、展示、休闲等多元功能的高品质、多元化的新型阅读空间。</w:t>
      </w:r>
      <w:r>
        <w:rPr>
          <w:rFonts w:hint="eastAsia"/>
          <w:color w:val="auto"/>
          <w:lang w:val="en-US" w:eastAsia="zh-CN"/>
        </w:rPr>
        <w:t>为指导城市阅读驿站有序、规范地开展建设和服务，进一步完善城市阅读驿站的运营管理，特制定本文件。</w:t>
      </w:r>
    </w:p>
    <w:bookmarkEnd w:id="25"/>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C27E21B5FBE04C8E94D393D4F8D7191C"/>
        </w:placeholder>
      </w:sdtPr>
      <w:sdtContent>
        <w:p>
          <w:pPr>
            <w:pStyle w:val="178"/>
            <w:spacing w:before="3" w:beforeLines="1" w:after="686" w:afterLines="220"/>
          </w:pPr>
          <w:bookmarkStart w:id="28" w:name="NEW_STAND_NAME"/>
          <w:r>
            <w:rPr>
              <w:rFonts w:hint="eastAsia"/>
              <w:lang w:eastAsia="zh-CN"/>
            </w:rPr>
            <w:t>东莞市城市阅读驿站</w:t>
          </w:r>
          <w:r>
            <w:rPr>
              <w:rFonts w:hint="eastAsia"/>
            </w:rPr>
            <w:t>建设与服务规范</w:t>
          </w:r>
        </w:p>
      </w:sdtContent>
    </w:sdt>
    <w:bookmarkEnd w:id="28"/>
    <w:p>
      <w:pPr>
        <w:pStyle w:val="105"/>
        <w:spacing w:before="312" w:after="312"/>
      </w:pPr>
      <w:bookmarkStart w:id="29" w:name="_Toc26718930"/>
      <w:bookmarkStart w:id="30" w:name="_Toc24884218"/>
      <w:bookmarkStart w:id="31" w:name="_Toc26648465"/>
      <w:bookmarkStart w:id="32" w:name="_Toc24884211"/>
      <w:bookmarkStart w:id="33" w:name="_Toc97191423"/>
      <w:bookmarkStart w:id="34" w:name="_Toc17233325"/>
      <w:bookmarkStart w:id="35" w:name="_Toc17233333"/>
      <w:bookmarkStart w:id="36" w:name="_Toc26986530"/>
      <w:bookmarkStart w:id="37" w:name="_Toc1158"/>
      <w:bookmarkStart w:id="38" w:name="_Toc26986771"/>
      <w:r>
        <w:rPr>
          <w:rFonts w:hint="eastAsia"/>
        </w:rPr>
        <w:t>范围</w:t>
      </w:r>
      <w:bookmarkEnd w:id="29"/>
      <w:bookmarkEnd w:id="30"/>
      <w:bookmarkEnd w:id="31"/>
      <w:bookmarkEnd w:id="32"/>
      <w:bookmarkEnd w:id="33"/>
      <w:bookmarkEnd w:id="34"/>
      <w:bookmarkEnd w:id="35"/>
      <w:bookmarkEnd w:id="36"/>
      <w:bookmarkEnd w:id="37"/>
      <w:bookmarkEnd w:id="38"/>
    </w:p>
    <w:p>
      <w:pPr>
        <w:pStyle w:val="57"/>
        <w:ind w:firstLine="420"/>
        <w:rPr>
          <w:rFonts w:hint="eastAsia" w:ascii="宋体" w:hAnsi="Times New Roman" w:eastAsia="宋体" w:cs="Times New Roman"/>
        </w:rPr>
      </w:pPr>
      <w:bookmarkStart w:id="39" w:name="_Toc17233326"/>
      <w:bookmarkStart w:id="40" w:name="_Toc26648466"/>
      <w:bookmarkStart w:id="41" w:name="_Toc24884212"/>
      <w:bookmarkStart w:id="42" w:name="_Toc26718931"/>
      <w:bookmarkStart w:id="43" w:name="_Toc26986772"/>
      <w:bookmarkStart w:id="44" w:name="_Toc97191424"/>
      <w:bookmarkStart w:id="45" w:name="_Toc26986531"/>
      <w:bookmarkStart w:id="46" w:name="_Toc24884219"/>
      <w:bookmarkStart w:id="47" w:name="_Toc17233334"/>
      <w:r>
        <w:rPr>
          <w:rFonts w:hint="eastAsia" w:ascii="宋体" w:hAnsi="Times New Roman" w:eastAsia="宋体" w:cs="Times New Roman"/>
        </w:rPr>
        <w:t>本标准规定了东莞市城市阅读驿站总则、建设标准、资源保障、运营管理、服务提供、考核</w:t>
      </w:r>
      <w:r>
        <w:rPr>
          <w:rFonts w:hint="eastAsia" w:ascii="宋体" w:hAnsi="Times New Roman" w:eastAsia="宋体" w:cs="Times New Roman"/>
          <w:lang w:val="en-US" w:eastAsia="zh-CN"/>
        </w:rPr>
        <w:t>与评价</w:t>
      </w:r>
      <w:r>
        <w:rPr>
          <w:rFonts w:hint="eastAsia" w:ascii="宋体" w:hAnsi="Times New Roman" w:eastAsia="宋体" w:cs="Times New Roman"/>
        </w:rPr>
        <w:t>。</w:t>
      </w:r>
    </w:p>
    <w:p>
      <w:pPr>
        <w:pStyle w:val="57"/>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本标准适用于东莞市城市阅读驿站的建设、运营管理和服务。</w:t>
      </w:r>
    </w:p>
    <w:p>
      <w:pPr>
        <w:pStyle w:val="105"/>
        <w:spacing w:before="312" w:after="312"/>
      </w:pPr>
      <w:bookmarkStart w:id="48" w:name="_Toc11260"/>
      <w:r>
        <w:rPr>
          <w:rFonts w:hint="eastAsia"/>
        </w:rPr>
        <w:t>规范性引用文件</w:t>
      </w:r>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012A5DE054FE4DD6BABEA3A24308ACF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ascii="宋体" w:hAnsi="Times New Roman" w:eastAsia="宋体" w:cs="Times New Roman"/>
              <w:sz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eastAsia" w:ascii="宋体" w:hAnsi="Times New Roman" w:eastAsia="宋体" w:cs="Times New Roman"/>
          <w:lang w:val="en-US" w:eastAsia="zh-CN"/>
        </w:rPr>
      </w:pPr>
      <w:bookmarkStart w:id="49" w:name="_Toc97191425"/>
      <w:r>
        <w:rPr>
          <w:rFonts w:hint="eastAsia" w:ascii="宋体" w:hAnsi="Times New Roman" w:eastAsia="宋体" w:cs="Times New Roman"/>
          <w:lang w:val="en-US" w:eastAsia="zh-CN"/>
        </w:rPr>
        <w:t xml:space="preserve">GB 50016 </w:t>
      </w:r>
      <w:r>
        <w:rPr>
          <w:rFonts w:hint="eastAsia" w:ascii="宋体" w:hAnsi="Times New Roman" w:eastAsia="宋体" w:cs="Times New Roman"/>
        </w:rPr>
        <w:t>建筑设计防火规范</w:t>
      </w:r>
    </w:p>
    <w:p>
      <w:pPr>
        <w:pStyle w:val="57"/>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 50763 无障碍设计规范</w:t>
      </w:r>
    </w:p>
    <w:p>
      <w:pPr>
        <w:pStyle w:val="105"/>
        <w:spacing w:before="312" w:after="312"/>
      </w:pPr>
      <w:bookmarkStart w:id="50" w:name="_Toc32500"/>
      <w:r>
        <w:rPr>
          <w:rFonts w:hint="eastAsia"/>
          <w:szCs w:val="21"/>
        </w:rPr>
        <w:t>术语和定义</w:t>
      </w:r>
      <w:bookmarkEnd w:id="49"/>
      <w:bookmarkEnd w:id="50"/>
    </w:p>
    <w:sdt>
      <w:sdtPr>
        <w:id w:val="-1909835108"/>
        <w:placeholder>
          <w:docPart w:val="400F0F20A3A949C29BCCC89D8D6E5F8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51" w:name="_Toc26986532"/>
          <w:bookmarkEnd w:id="51"/>
          <w:r>
            <w:t>下列术语和定义适用于本文件。</w:t>
          </w:r>
        </w:p>
      </w:sdtContent>
    </w:sdt>
    <w:p>
      <w:pPr>
        <w:pStyle w:val="224"/>
        <w:ind w:left="420" w:hanging="420" w:hangingChars="200"/>
        <w:rPr>
          <w:rFonts w:ascii="黑体" w:hAnsi="黑体" w:eastAsia="黑体"/>
        </w:rPr>
      </w:pPr>
      <w:r>
        <w:rPr>
          <w:rFonts w:hint="eastAsia" w:ascii="黑体" w:hAnsi="黑体" w:eastAsia="黑体"/>
          <w:lang w:val="en-US" w:eastAsia="zh-CN"/>
        </w:rPr>
        <w:t>城市阅读驿站</w:t>
      </w:r>
      <w:r>
        <w:rPr>
          <w:rFonts w:hint="eastAsia" w:ascii="黑体" w:hAnsi="黑体" w:eastAsia="黑体"/>
        </w:rPr>
        <w:t xml:space="preserve"> </w:t>
      </w:r>
      <w:r>
        <w:rPr>
          <w:rFonts w:hint="eastAsia" w:ascii="黑体" w:hAnsi="黑体" w:eastAsia="黑体"/>
          <w:lang w:val="en-US" w:eastAsia="zh-CN"/>
        </w:rPr>
        <w:t>City Reading Station</w:t>
      </w:r>
      <w:r>
        <w:rPr>
          <w:rFonts w:hint="eastAsia" w:ascii="黑体" w:hAnsi="黑体" w:eastAsia="黑体"/>
        </w:rPr>
        <w:t xml:space="preserve"> </w:t>
      </w:r>
    </w:p>
    <w:p>
      <w:pPr>
        <w:pStyle w:val="57"/>
        <w:ind w:firstLine="420"/>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为完善东莞市公共文化服务体系、推广全民阅读、延伸图书馆总分馆建设，由市、镇两级公共图书馆选择对口碑较好、环境优雅、服务优良的场所空间（如咖啡店、茶饮店、展览馆、商场和楼盘小区等）或村（社区）图书室进行升级改造和设备投放，建成以公共阅读服务为主，兼顾活动、展示、休闲等多元功能的高品质、多元化的新型阅读空间。</w:t>
      </w:r>
    </w:p>
    <w:p>
      <w:pPr>
        <w:pStyle w:val="57"/>
        <w:ind w:firstLine="420"/>
      </w:pPr>
    </w:p>
    <w:p>
      <w:pPr>
        <w:pStyle w:val="224"/>
        <w:ind w:left="420" w:hanging="420" w:hangingChars="200"/>
        <w:rPr>
          <w:rFonts w:hint="eastAsia" w:ascii="黑体" w:hAnsi="黑体" w:eastAsia="黑体" w:cs="Times New Roman"/>
          <w:lang w:val="en-US" w:eastAsia="zh-CN"/>
        </w:rPr>
      </w:pPr>
      <w:r>
        <w:rPr>
          <w:rFonts w:hint="eastAsia" w:ascii="黑体" w:hAnsi="黑体" w:eastAsia="黑体" w:cs="黑体"/>
          <w:b w:val="0"/>
          <w:bCs w:val="0"/>
          <w:color w:val="auto"/>
          <w:sz w:val="21"/>
          <w:szCs w:val="21"/>
        </w:rPr>
        <w:t>城市阅读空间运营方</w:t>
      </w:r>
      <w:r>
        <w:rPr>
          <w:rFonts w:hint="eastAsia" w:ascii="黑体" w:hAnsi="黑体" w:eastAsia="黑体"/>
        </w:rPr>
        <w:t xml:space="preserve"> </w:t>
      </w:r>
      <w:r>
        <w:rPr>
          <w:rFonts w:hint="eastAsia" w:ascii="黑体" w:hAnsi="黑体" w:eastAsia="黑体" w:cs="Times New Roman"/>
          <w:lang w:val="en-US" w:eastAsia="zh-CN"/>
        </w:rPr>
        <w:t>Urban Reading Station Operator</w:t>
      </w:r>
    </w:p>
    <w:p>
      <w:pPr>
        <w:pStyle w:val="57"/>
        <w:ind w:firstLine="420"/>
        <w:rPr>
          <w:rFonts w:hint="eastAsia" w:asciiTheme="minorEastAsia" w:hAnsiTheme="minorEastAsia" w:eastAsiaTheme="minorEastAsia" w:cstheme="minorEastAsia"/>
          <w:color w:val="auto"/>
          <w:sz w:val="21"/>
          <w:szCs w:val="21"/>
        </w:rPr>
      </w:pPr>
      <w:r>
        <w:rPr>
          <w:rFonts w:hint="eastAsia" w:ascii="宋体" w:hAnsi="Times New Roman" w:eastAsia="宋体" w:cs="Times New Roman"/>
          <w:sz w:val="21"/>
          <w:lang w:val="en-US" w:eastAsia="zh-CN" w:bidi="ar-SA"/>
        </w:rPr>
        <w:t>指参与城市阅读驿站建设与管理的第三方机构或社会组织。</w:t>
      </w:r>
    </w:p>
    <w:p>
      <w:pPr>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黑体" w:hAnsi="黑体" w:eastAsia="黑体" w:cs="Times New Roman"/>
          <w:kern w:val="0"/>
          <w:sz w:val="21"/>
          <w:szCs w:val="20"/>
          <w:lang w:val="en-US" w:eastAsia="zh-CN" w:bidi="ar-SA"/>
        </w:rPr>
      </w:pPr>
      <w:r>
        <w:rPr>
          <w:rFonts w:hint="eastAsia" w:ascii="黑体" w:hAnsi="黑体" w:eastAsia="黑体" w:cs="黑体"/>
          <w:b w:val="0"/>
          <w:bCs w:val="0"/>
          <w:color w:val="auto"/>
          <w:sz w:val="21"/>
          <w:szCs w:val="21"/>
          <w:lang w:val="en-US" w:eastAsia="zh-CN"/>
        </w:rPr>
        <w:t xml:space="preserve">3.3  </w:t>
      </w:r>
      <w:r>
        <w:rPr>
          <w:rFonts w:hint="eastAsia" w:ascii="黑体" w:hAnsi="黑体" w:eastAsia="黑体" w:cs="黑体"/>
          <w:b w:val="0"/>
          <w:bCs w:val="0"/>
          <w:color w:val="auto"/>
          <w:sz w:val="21"/>
          <w:szCs w:val="21"/>
        </w:rPr>
        <w:t>城市阅读驿站</w:t>
      </w:r>
      <w:r>
        <w:rPr>
          <w:rFonts w:hint="eastAsia" w:ascii="黑体" w:hAnsi="黑体" w:eastAsia="黑体" w:cs="黑体"/>
          <w:b w:val="0"/>
          <w:bCs w:val="0"/>
          <w:color w:val="auto"/>
          <w:sz w:val="21"/>
          <w:szCs w:val="21"/>
          <w:lang w:val="en-US" w:eastAsia="zh-CN"/>
        </w:rPr>
        <w:t>建设方式和</w:t>
      </w:r>
      <w:r>
        <w:rPr>
          <w:rFonts w:hint="eastAsia" w:ascii="黑体" w:hAnsi="黑体" w:eastAsia="黑体" w:cs="黑体"/>
          <w:b w:val="0"/>
          <w:bCs w:val="0"/>
          <w:color w:val="auto"/>
          <w:sz w:val="21"/>
          <w:szCs w:val="21"/>
        </w:rPr>
        <w:t>形</w:t>
      </w:r>
      <w:r>
        <w:rPr>
          <w:rFonts w:hint="eastAsia" w:ascii="黑体" w:hAnsi="黑体" w:eastAsia="黑体" w:cs="Times New Roman"/>
          <w:kern w:val="0"/>
          <w:sz w:val="21"/>
          <w:szCs w:val="20"/>
          <w:lang w:val="en-US" w:eastAsia="zh-CN" w:bidi="ar-SA"/>
        </w:rPr>
        <w:t>态 Construction methods and forms of urban reading stations</w:t>
      </w:r>
    </w:p>
    <w:p>
      <w:pPr>
        <w:pStyle w:val="57"/>
        <w:ind w:firstLine="420"/>
        <w:rPr>
          <w:rFonts w:hint="default" w:ascii="宋体" w:hAnsi="Times New Roman" w:eastAsia="宋体" w:cs="Times New Roman"/>
          <w:sz w:val="21"/>
          <w:highlight w:val="yellow"/>
          <w:lang w:val="en-US" w:eastAsia="zh-CN" w:bidi="ar-SA"/>
        </w:rPr>
      </w:pPr>
      <w:r>
        <w:rPr>
          <w:rFonts w:hint="eastAsia" w:ascii="宋体" w:hAnsi="Times New Roman" w:eastAsia="宋体" w:cs="Times New Roman"/>
          <w:sz w:val="21"/>
          <w:lang w:val="en-US" w:eastAsia="zh-CN" w:bidi="ar-SA"/>
        </w:rPr>
        <w:t>城市阅读驿站具有多种建设方式和形态：包括公共图书馆与政府单位或社会力量合作共建方式，由村（社区）图书室进行升级改造的方式，以及具有自助借还功能的无人值守独立建筑形态等。</w:t>
      </w:r>
    </w:p>
    <w:p>
      <w:pPr>
        <w:pStyle w:val="105"/>
        <w:spacing w:before="312" w:after="312"/>
      </w:pPr>
      <w:bookmarkStart w:id="52" w:name="_Toc4592"/>
      <w:r>
        <w:rPr>
          <w:rFonts w:hint="eastAsia"/>
        </w:rPr>
        <w:t>总则</w:t>
      </w:r>
      <w:bookmarkEnd w:id="52"/>
    </w:p>
    <w:p>
      <w:pPr>
        <w:pStyle w:val="163"/>
        <w:rPr>
          <w:rFonts w:hAnsi="宋体"/>
        </w:rPr>
      </w:pPr>
      <w:r>
        <w:rPr>
          <w:rFonts w:hint="eastAsia" w:ascii="宋体" w:hAnsi="Times New Roman" w:eastAsia="宋体" w:cs="Times New Roman"/>
          <w:sz w:val="21"/>
          <w:lang w:val="en-US" w:eastAsia="zh-CN" w:bidi="ar-SA"/>
        </w:rPr>
        <w:t>坚持政府主导，社会参与的原则，所属区域相关政府单位（公共图书馆）提供图书等资源作为场馆内容运作的主要支撑；社会力量可通过提供场地、装修、管理等方式参与项目建设、运营；鼓励社会力量提供志愿服务。</w:t>
      </w:r>
    </w:p>
    <w:p>
      <w:pPr>
        <w:pStyle w:val="163"/>
        <w:rPr>
          <w:rFonts w:hAnsi="宋体"/>
        </w:rPr>
      </w:pPr>
      <w:r>
        <w:rPr>
          <w:rFonts w:hint="eastAsia" w:ascii="宋体" w:hAnsi="Times New Roman" w:eastAsia="宋体" w:cs="Times New Roman"/>
          <w:sz w:val="21"/>
          <w:lang w:val="en-US" w:eastAsia="zh-CN" w:bidi="ar-SA"/>
        </w:rPr>
        <w:t>坚持免费开放的原则，满足公众文献信息资源的查询、借阅、展览、讲座、读书活动、参考咨询等服务，保障公众基本文化权益。</w:t>
      </w:r>
    </w:p>
    <w:p>
      <w:pPr>
        <w:pStyle w:val="163"/>
      </w:pPr>
      <w:r>
        <w:rPr>
          <w:rFonts w:hint="eastAsia" w:ascii="宋体" w:hAnsi="Times New Roman" w:eastAsia="宋体" w:cs="Times New Roman"/>
          <w:sz w:val="21"/>
          <w:lang w:val="en-US" w:eastAsia="zh-CN" w:bidi="ar-SA"/>
        </w:rPr>
        <w:t>城市阅读驿站是东莞市公共图书馆服务体系的重要组成部分，应该接受所属镇街（园区）文化服务中心/图书馆的统筹规划，共建共享，业务指导。</w:t>
      </w:r>
      <w:bookmarkStart w:id="53" w:name="bookmark9"/>
      <w:bookmarkEnd w:id="53"/>
      <w:bookmarkStart w:id="54" w:name="4.4__志愿服务、公益均等"/>
      <w:bookmarkEnd w:id="54"/>
    </w:p>
    <w:p>
      <w:pPr>
        <w:pStyle w:val="105"/>
        <w:spacing w:before="312" w:after="312"/>
      </w:pPr>
      <w:bookmarkStart w:id="55" w:name="_Toc15744"/>
      <w:r>
        <w:rPr>
          <w:rFonts w:hint="eastAsia"/>
        </w:rPr>
        <w:t>建设</w:t>
      </w:r>
      <w:r>
        <w:rPr>
          <w:rFonts w:hint="eastAsia"/>
          <w:lang w:val="en-US" w:eastAsia="zh-CN"/>
        </w:rPr>
        <w:t>标准</w:t>
      </w:r>
      <w:bookmarkEnd w:id="55"/>
    </w:p>
    <w:p>
      <w:pPr>
        <w:pStyle w:val="106"/>
        <w:spacing w:before="156" w:after="156"/>
        <w:rPr>
          <w:color w:val="auto"/>
          <w:highlight w:val="none"/>
        </w:rPr>
      </w:pPr>
      <w:bookmarkStart w:id="56" w:name="_Toc13495"/>
      <w:r>
        <w:rPr>
          <w:rFonts w:hint="eastAsia"/>
          <w:lang w:val="en-US" w:eastAsia="zh-CN"/>
        </w:rPr>
        <w:t>选</w:t>
      </w:r>
      <w:r>
        <w:rPr>
          <w:rFonts w:hint="eastAsia"/>
          <w:color w:val="auto"/>
          <w:highlight w:val="none"/>
          <w:lang w:val="en-US" w:eastAsia="zh-CN"/>
        </w:rPr>
        <w:t>址标准</w:t>
      </w:r>
      <w:bookmarkEnd w:id="56"/>
    </w:p>
    <w:p>
      <w:pPr>
        <w:pStyle w:val="166"/>
        <w:rPr>
          <w:color w:val="auto"/>
          <w:highlight w:val="none"/>
        </w:rPr>
      </w:pPr>
      <w:r>
        <w:rPr>
          <w:rFonts w:hint="eastAsia" w:ascii="宋体" w:hAnsi="Times New Roman" w:eastAsia="宋体" w:cs="Times New Roman"/>
          <w:color w:val="auto"/>
          <w:highlight w:val="none"/>
        </w:rPr>
        <w:t>选址人口集中、交通便利、环境安静、市政配套设施条件良好的区域。与其他文化设施合建时，应当满足其使用功能和环境要求，并自成一区，设有专用出入口。房屋产权和使用权相统一，如属租赁房屋的, 产权明晰且租期不少于3年。</w:t>
      </w:r>
      <w:r>
        <w:rPr>
          <w:rFonts w:hint="eastAsia" w:cs="Times New Roman"/>
          <w:color w:val="auto"/>
          <w:highlight w:val="none"/>
          <w:lang w:val="en-US" w:eastAsia="zh-CN"/>
        </w:rPr>
        <w:t>选址于楼盘小区的城市阅读驿站可建于一楼架空层或者紧靠物业管理处的公共空间建设；村（社区）服务点升级的城市阅读驿站可在原址上重新装修升级，亦可另选紧邻村民聚集地或者邻近小学、幼儿园的区域建设；与政府单位共建的城市阅读驿站可以选择跟党群服务中心、新时代文明实践中心（站）、政务服务中心等政府机构共建；与社会力量共建的城市阅读驿站可选址在轻餐饮店、公园（景点）等场所建设。</w:t>
      </w:r>
    </w:p>
    <w:p>
      <w:pPr>
        <w:pStyle w:val="166"/>
        <w:rPr>
          <w:color w:val="auto"/>
          <w:highlight w:val="none"/>
        </w:rPr>
      </w:pPr>
      <w:r>
        <w:rPr>
          <w:rFonts w:hint="eastAsia" w:ascii="宋体" w:hAnsi="Times New Roman" w:eastAsia="宋体" w:cs="Times New Roman"/>
          <w:color w:val="auto"/>
          <w:highlight w:val="none"/>
        </w:rPr>
        <w:t>城市阅读驿站或所在地的物业机构应具备安保和应急条件，愿意依法管理公共文化设施，并协助应急处理和外围环境安全以及相关宣传工作。</w:t>
      </w:r>
    </w:p>
    <w:p>
      <w:pPr>
        <w:pStyle w:val="106"/>
        <w:spacing w:before="156" w:after="156"/>
        <w:rPr>
          <w:color w:val="auto"/>
          <w:highlight w:val="none"/>
        </w:rPr>
      </w:pPr>
      <w:bookmarkStart w:id="57" w:name="_Toc11023"/>
      <w:r>
        <w:rPr>
          <w:rFonts w:hint="eastAsia"/>
          <w:color w:val="auto"/>
          <w:highlight w:val="none"/>
          <w:lang w:val="en-US" w:eastAsia="zh-CN"/>
        </w:rPr>
        <w:t>建筑布局</w:t>
      </w:r>
      <w:bookmarkEnd w:id="57"/>
    </w:p>
    <w:p>
      <w:pPr>
        <w:pStyle w:val="166"/>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场地面积不低于150平方米</w:t>
      </w:r>
      <w:r>
        <w:rPr>
          <w:rFonts w:hint="eastAsia" w:ascii="宋体" w:hAnsi="Times New Roman" w:eastAsia="宋体" w:cs="Times New Roman"/>
          <w:color w:val="auto"/>
          <w:highlight w:val="none"/>
          <w:lang w:eastAsia="zh-CN"/>
        </w:rPr>
        <w:t>（</w:t>
      </w:r>
      <w:r>
        <w:rPr>
          <w:rFonts w:hint="eastAsia" w:ascii="宋体" w:hAnsi="Times New Roman" w:eastAsia="宋体" w:cs="Times New Roman"/>
          <w:color w:val="auto"/>
          <w:highlight w:val="none"/>
          <w:lang w:val="en-US" w:eastAsia="zh-CN"/>
        </w:rPr>
        <w:t>不开放区域面积除外</w:t>
      </w:r>
      <w:r>
        <w:rPr>
          <w:rFonts w:hint="eastAsia" w:ascii="宋体" w:hAnsi="Times New Roman" w:eastAsia="宋体" w:cs="Times New Roman"/>
          <w:color w:val="auto"/>
          <w:highlight w:val="none"/>
          <w:lang w:eastAsia="zh-CN"/>
        </w:rPr>
        <w:t>）</w:t>
      </w:r>
      <w:r>
        <w:rPr>
          <w:rFonts w:hint="eastAsia" w:ascii="宋体" w:hAnsi="Times New Roman" w:eastAsia="宋体" w:cs="Times New Roman"/>
          <w:color w:val="auto"/>
          <w:highlight w:val="none"/>
        </w:rPr>
        <w:t>，其中藏书区面积不低于20平方米，能够放置和安装所需的书架和技术设备。</w:t>
      </w:r>
    </w:p>
    <w:p>
      <w:pPr>
        <w:pStyle w:val="166"/>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须具备足够数量的书架。</w:t>
      </w:r>
    </w:p>
    <w:p>
      <w:pPr>
        <w:pStyle w:val="166"/>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提供照明、空调、水电、网络接入。</w:t>
      </w:r>
    </w:p>
    <w:p>
      <w:pPr>
        <w:pStyle w:val="106"/>
        <w:spacing w:before="156" w:after="156"/>
        <w:rPr>
          <w:color w:val="auto"/>
          <w:highlight w:val="none"/>
        </w:rPr>
      </w:pPr>
      <w:bookmarkStart w:id="58" w:name="_Toc5889"/>
      <w:r>
        <w:rPr>
          <w:rFonts w:hint="eastAsia"/>
          <w:color w:val="auto"/>
          <w:highlight w:val="none"/>
          <w:lang w:val="en-US" w:eastAsia="zh-CN"/>
        </w:rPr>
        <w:t>设计标准</w:t>
      </w:r>
      <w:bookmarkEnd w:id="58"/>
    </w:p>
    <w:p>
      <w:pPr>
        <w:pStyle w:val="166"/>
        <w:numPr>
          <w:ilvl w:val="3"/>
          <w:numId w:val="0"/>
        </w:numPr>
        <w:ind w:leftChars="0" w:firstLine="420" w:firstLineChars="200"/>
        <w:rPr>
          <w:color w:val="auto"/>
          <w:highlight w:val="none"/>
        </w:rPr>
      </w:pPr>
      <w:r>
        <w:rPr>
          <w:rFonts w:hint="eastAsia" w:ascii="宋体" w:hAnsi="Times New Roman" w:eastAsia="宋体" w:cs="Times New Roman"/>
          <w:color w:val="auto"/>
          <w:highlight w:val="none"/>
        </w:rPr>
        <w:t>各区域应充分利用自然通风和天然采光；防火设计应符合GB 50016《建筑设计防火规范》要求，耐火等级不得低于二级；无障碍设计应符合GB 50763《无障碍设计规范》的要求；其他方面需遵循建筑设计相关的国家标准、行业标准、地方标准和政策法规。</w:t>
      </w:r>
      <w:r>
        <w:rPr>
          <w:rFonts w:hint="eastAsia" w:ascii="宋体" w:hAnsi="Times New Roman" w:eastAsia="宋体" w:cs="Times New Roman"/>
          <w:color w:val="auto"/>
          <w:highlight w:val="none"/>
          <w:lang w:val="en-US" w:eastAsia="zh-CN"/>
        </w:rPr>
        <w:t>空间设计能够</w:t>
      </w:r>
      <w:r>
        <w:rPr>
          <w:rFonts w:hint="eastAsia" w:ascii="宋体" w:hAnsi="Times New Roman" w:eastAsia="宋体" w:cs="Times New Roman"/>
          <w:color w:val="auto"/>
          <w:highlight w:val="none"/>
        </w:rPr>
        <w:t>满足多元功能布局要求，体现时尚、环保、人文元素，彰显文化建筑特点和品位，形成各具特色、类型多样的设计风格。</w:t>
      </w:r>
    </w:p>
    <w:p>
      <w:pPr>
        <w:pStyle w:val="106"/>
        <w:spacing w:before="156" w:after="156"/>
        <w:rPr>
          <w:color w:val="auto"/>
          <w:highlight w:val="none"/>
        </w:rPr>
      </w:pPr>
      <w:bookmarkStart w:id="59" w:name="_Toc32102"/>
      <w:r>
        <w:rPr>
          <w:rFonts w:hint="eastAsia"/>
          <w:color w:val="auto"/>
          <w:highlight w:val="none"/>
          <w:lang w:val="en-US" w:eastAsia="zh-CN"/>
        </w:rPr>
        <w:t>设备配置</w:t>
      </w:r>
      <w:bookmarkEnd w:id="59"/>
    </w:p>
    <w:p>
      <w:pPr>
        <w:pStyle w:val="166"/>
        <w:rPr>
          <w:color w:val="auto"/>
          <w:highlight w:val="none"/>
        </w:rPr>
      </w:pPr>
      <w:r>
        <w:rPr>
          <w:rFonts w:hint="eastAsia" w:ascii="宋体" w:hAnsi="Times New Roman" w:eastAsia="宋体" w:cs="Times New Roman"/>
          <w:color w:val="auto"/>
          <w:highlight w:val="none"/>
        </w:rPr>
        <w:t>驿站设施设备应当使用符合国家标准、行业标准、地方标准和政策法规的产品。</w:t>
      </w:r>
    </w:p>
    <w:p>
      <w:pPr>
        <w:pStyle w:val="166"/>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须配备自助借还书机</w:t>
      </w:r>
      <w:r>
        <w:rPr>
          <w:rFonts w:hint="eastAsia" w:cs="Times New Roman"/>
          <w:color w:val="auto"/>
          <w:highlight w:val="none"/>
          <w:lang w:eastAsia="zh-CN"/>
        </w:rPr>
        <w:t>、</w:t>
      </w:r>
      <w:r>
        <w:rPr>
          <w:rFonts w:hint="eastAsia" w:ascii="宋体" w:hAnsi="Times New Roman" w:eastAsia="宋体" w:cs="Times New Roman"/>
          <w:color w:val="auto"/>
          <w:highlight w:val="none"/>
        </w:rPr>
        <w:t>图书防盗仪、灭火器等设备</w:t>
      </w:r>
      <w:r>
        <w:rPr>
          <w:rFonts w:hint="eastAsia" w:cs="Times New Roman"/>
          <w:color w:val="auto"/>
          <w:highlight w:val="none"/>
          <w:lang w:eastAsia="zh-CN"/>
        </w:rPr>
        <w:t>；有条件可选配</w:t>
      </w:r>
      <w:r>
        <w:rPr>
          <w:rFonts w:hint="eastAsia" w:ascii="宋体" w:hAnsi="Times New Roman" w:eastAsia="宋体" w:cs="Times New Roman"/>
          <w:color w:val="auto"/>
          <w:highlight w:val="none"/>
        </w:rPr>
        <w:t>电子书借阅机。无人值守形态的城市阅读驿站还须配备自动控制门禁，读者能凭二代身份证或读者证进入驿站，能实现自动开放关闭、防盗、视频监控、人机对讲、消防安全等功能。</w:t>
      </w:r>
    </w:p>
    <w:p>
      <w:pPr>
        <w:pStyle w:val="166"/>
        <w:rPr>
          <w:color w:val="auto"/>
          <w:highlight w:val="none"/>
        </w:rPr>
      </w:pPr>
      <w:r>
        <w:rPr>
          <w:rFonts w:hint="eastAsia" w:ascii="宋体" w:hAnsi="Times New Roman" w:eastAsia="宋体" w:cs="Times New Roman"/>
          <w:color w:val="auto"/>
          <w:highlight w:val="none"/>
        </w:rPr>
        <w:t>入口处须设置人数统计器（又叫流量读数器或客流统计器），保证</w:t>
      </w:r>
      <w:r>
        <w:rPr>
          <w:rFonts w:hint="eastAsia" w:cs="Times New Roman"/>
          <w:color w:val="auto"/>
          <w:highlight w:val="none"/>
          <w:lang w:val="en-US" w:eastAsia="zh-CN"/>
        </w:rPr>
        <w:t>能</w:t>
      </w:r>
      <w:r>
        <w:rPr>
          <w:rFonts w:hint="eastAsia" w:ascii="宋体" w:hAnsi="Times New Roman" w:eastAsia="宋体" w:cs="Times New Roman"/>
          <w:color w:val="auto"/>
          <w:highlight w:val="none"/>
        </w:rPr>
        <w:t>正常</w:t>
      </w:r>
      <w:r>
        <w:rPr>
          <w:rFonts w:hint="eastAsia" w:cs="Times New Roman"/>
          <w:color w:val="auto"/>
          <w:highlight w:val="none"/>
          <w:lang w:val="en-US" w:eastAsia="zh-CN"/>
        </w:rPr>
        <w:t>统计进馆人次等</w:t>
      </w:r>
      <w:r>
        <w:rPr>
          <w:rFonts w:hint="eastAsia" w:ascii="宋体" w:hAnsi="Times New Roman" w:eastAsia="宋体" w:cs="Times New Roman"/>
          <w:color w:val="auto"/>
          <w:highlight w:val="none"/>
        </w:rPr>
        <w:t>相关数据。</w:t>
      </w:r>
      <w:r>
        <w:rPr>
          <w:rFonts w:hint="eastAsia"/>
          <w:color w:val="auto"/>
          <w:highlight w:val="none"/>
        </w:rPr>
        <w:t xml:space="preserve"> </w:t>
      </w:r>
    </w:p>
    <w:p>
      <w:pPr>
        <w:pStyle w:val="105"/>
        <w:numPr>
          <w:ilvl w:val="1"/>
          <w:numId w:val="0"/>
        </w:numPr>
        <w:spacing w:before="312" w:after="312"/>
        <w:ind w:leftChars="0"/>
        <w:rPr>
          <w:rFonts w:hint="eastAsia"/>
          <w:color w:val="auto"/>
          <w:highlight w:val="none"/>
          <w:lang w:val="en-US" w:eastAsia="zh-CN"/>
        </w:rPr>
      </w:pPr>
      <w:bookmarkStart w:id="60" w:name="_Toc17908"/>
      <w:r>
        <w:rPr>
          <w:rFonts w:hint="eastAsia"/>
          <w:color w:val="auto"/>
          <w:highlight w:val="none"/>
          <w:lang w:val="en-US" w:eastAsia="zh-CN"/>
        </w:rPr>
        <w:t>5.5 施工装修</w:t>
      </w:r>
      <w:bookmarkEnd w:id="60"/>
    </w:p>
    <w:p>
      <w:pPr>
        <w:pStyle w:val="166"/>
        <w:numPr>
          <w:ilvl w:val="3"/>
          <w:numId w:val="0"/>
        </w:numPr>
        <w:ind w:leftChars="0"/>
        <w:rPr>
          <w:rFonts w:hint="default" w:ascii="宋体" w:hAnsi="Times New Roman" w:eastAsia="宋体" w:cs="Times New Roman"/>
          <w:color w:val="auto"/>
          <w:highlight w:val="none"/>
          <w:lang w:val="en-US" w:eastAsia="zh-CN"/>
        </w:rPr>
      </w:pPr>
      <w:r>
        <w:rPr>
          <w:rFonts w:hint="eastAsia" w:ascii="黑体" w:hAnsi="黑体" w:eastAsia="黑体" w:cs="黑体"/>
          <w:b w:val="0"/>
          <w:bCs w:val="0"/>
          <w:color w:val="auto"/>
          <w:highlight w:val="none"/>
          <w:lang w:val="en-US" w:eastAsia="zh-CN"/>
        </w:rPr>
        <w:t>5.5.1</w:t>
      </w:r>
      <w:r>
        <w:rPr>
          <w:rFonts w:hint="eastAsia" w:ascii="宋体" w:hAnsi="Times New Roman" w:eastAsia="宋体" w:cs="Times New Roman"/>
          <w:color w:val="auto"/>
          <w:highlight w:val="none"/>
          <w:lang w:val="en-US" w:eastAsia="zh-CN"/>
        </w:rPr>
        <w:t xml:space="preserve"> </w:t>
      </w:r>
      <w:r>
        <w:rPr>
          <w:rFonts w:hint="eastAsia" w:ascii="宋体" w:hAnsi="Times New Roman" w:eastAsia="宋体" w:cs="Times New Roman"/>
          <w:color w:val="auto"/>
          <w:highlight w:val="none"/>
        </w:rPr>
        <w:t>各阅读驿站可根据自身场馆优势、风格特点和人文环境确定阅读驿站的建设风格</w:t>
      </w:r>
      <w:r>
        <w:rPr>
          <w:rFonts w:hint="eastAsia" w:ascii="宋体" w:hAnsi="Times New Roman" w:eastAsia="宋体" w:cs="Times New Roman"/>
          <w:color w:val="auto"/>
          <w:highlight w:val="none"/>
          <w:lang w:eastAsia="zh-CN"/>
        </w:rPr>
        <w:t>。</w:t>
      </w:r>
    </w:p>
    <w:p>
      <w:pPr>
        <w:pStyle w:val="166"/>
        <w:numPr>
          <w:ilvl w:val="3"/>
          <w:numId w:val="0"/>
        </w:numPr>
        <w:ind w:leftChars="0"/>
        <w:rPr>
          <w:rFonts w:hint="default" w:ascii="宋体" w:hAnsi="Times New Roman" w:eastAsia="宋体" w:cs="Times New Roman"/>
          <w:color w:val="auto"/>
          <w:highlight w:val="none"/>
          <w:lang w:val="en-US" w:eastAsia="zh-CN"/>
        </w:rPr>
      </w:pPr>
      <w:r>
        <w:rPr>
          <w:rFonts w:hint="eastAsia" w:ascii="黑体" w:hAnsi="黑体" w:eastAsia="黑体" w:cs="黑体"/>
          <w:color w:val="auto"/>
          <w:highlight w:val="none"/>
          <w:lang w:val="en-US" w:eastAsia="zh-CN"/>
        </w:rPr>
        <w:t xml:space="preserve">5.5.2 </w:t>
      </w:r>
      <w:r>
        <w:rPr>
          <w:rFonts w:hint="eastAsia" w:ascii="宋体" w:hAnsi="Times New Roman" w:eastAsia="宋体" w:cs="Times New Roman"/>
          <w:color w:val="auto"/>
          <w:highlight w:val="none"/>
        </w:rPr>
        <w:t>须统一使用“城市阅读驿站”名称、制定统一的Logo标识和导视系统。</w:t>
      </w:r>
    </w:p>
    <w:p>
      <w:pPr>
        <w:pStyle w:val="105"/>
        <w:spacing w:before="312" w:after="312"/>
        <w:rPr>
          <w:rFonts w:hint="eastAsia" w:ascii="宋体" w:hAnsi="Times New Roman" w:eastAsia="宋体" w:cs="Times New Roman"/>
          <w:color w:val="auto"/>
          <w:highlight w:val="none"/>
        </w:rPr>
      </w:pPr>
      <w:bookmarkStart w:id="61" w:name="_Toc18887"/>
      <w:r>
        <w:rPr>
          <w:rFonts w:hint="eastAsia"/>
          <w:color w:val="auto"/>
          <w:highlight w:val="none"/>
          <w:lang w:val="en-US" w:eastAsia="zh-CN"/>
        </w:rPr>
        <w:t>资源保障</w:t>
      </w:r>
      <w:bookmarkEnd w:id="61"/>
    </w:p>
    <w:p>
      <w:pPr>
        <w:pStyle w:val="106"/>
        <w:spacing w:before="156" w:after="156"/>
        <w:rPr>
          <w:color w:val="auto"/>
          <w:highlight w:val="none"/>
        </w:rPr>
      </w:pPr>
      <w:bookmarkStart w:id="62" w:name="_Toc29646"/>
      <w:r>
        <w:rPr>
          <w:rFonts w:hint="eastAsia"/>
          <w:color w:val="auto"/>
          <w:highlight w:val="none"/>
          <w:lang w:val="en-US" w:eastAsia="zh-CN"/>
        </w:rPr>
        <w:t>文献信息</w:t>
      </w:r>
      <w:bookmarkEnd w:id="62"/>
    </w:p>
    <w:p>
      <w:pPr>
        <w:pStyle w:val="166"/>
        <w:numPr>
          <w:ilvl w:val="3"/>
          <w:numId w:val="0"/>
        </w:numPr>
        <w:ind w:leftChars="0" w:firstLine="420" w:firstLineChars="20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根据驿站特色配备主题图书，其中配备纸质图书不少于2500册，并提供数字阅读服务，有条件的可配备电子书借阅机。同时，要定期做好馆藏资源的更新工作，每年更新一些畅销书或流通率比较高的图书，每年更新比例不低于50%。所有馆藏资源必须政治方向正确。</w:t>
      </w:r>
    </w:p>
    <w:p>
      <w:pPr>
        <w:pStyle w:val="106"/>
        <w:spacing w:before="156" w:after="156"/>
        <w:rPr>
          <w:color w:val="auto"/>
          <w:highlight w:val="none"/>
        </w:rPr>
      </w:pPr>
      <w:bookmarkStart w:id="63" w:name="_Toc11113"/>
      <w:r>
        <w:rPr>
          <w:rFonts w:hint="eastAsia"/>
          <w:color w:val="auto"/>
          <w:highlight w:val="none"/>
          <w:lang w:val="en-US" w:eastAsia="zh-CN"/>
        </w:rPr>
        <w:t>信息技术</w:t>
      </w:r>
      <w:bookmarkEnd w:id="63"/>
    </w:p>
    <w:p>
      <w:pPr>
        <w:pStyle w:val="166"/>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采用东莞图书馆认可的统一业务管理系统，确保各项业务工作的顺利开展，实现技术统管地区图书馆网群的联动和创新。</w:t>
      </w:r>
    </w:p>
    <w:p>
      <w:pPr>
        <w:pStyle w:val="166"/>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免费提供WIFI环境，支持移动阅读。</w:t>
      </w:r>
    </w:p>
    <w:p>
      <w:pPr>
        <w:pStyle w:val="105"/>
        <w:spacing w:before="312" w:after="312"/>
        <w:rPr>
          <w:color w:val="auto"/>
          <w:highlight w:val="none"/>
        </w:rPr>
      </w:pPr>
      <w:bookmarkStart w:id="64" w:name="_Toc8437"/>
      <w:r>
        <w:rPr>
          <w:rFonts w:hint="eastAsia"/>
          <w:color w:val="auto"/>
          <w:highlight w:val="none"/>
          <w:lang w:val="en-US" w:eastAsia="zh-CN"/>
        </w:rPr>
        <w:t>运营管理</w:t>
      </w:r>
      <w:bookmarkEnd w:id="64"/>
    </w:p>
    <w:p>
      <w:pPr>
        <w:pStyle w:val="106"/>
        <w:spacing w:before="156" w:after="156"/>
        <w:rPr>
          <w:color w:val="auto"/>
          <w:highlight w:val="none"/>
        </w:rPr>
      </w:pPr>
      <w:bookmarkStart w:id="65" w:name="_Toc29414"/>
      <w:r>
        <w:rPr>
          <w:rFonts w:hint="eastAsia"/>
          <w:color w:val="auto"/>
          <w:highlight w:val="none"/>
          <w:lang w:val="en-US" w:eastAsia="zh-CN"/>
        </w:rPr>
        <w:t>运营责任</w:t>
      </w:r>
      <w:bookmarkEnd w:id="65"/>
      <w:r>
        <w:rPr>
          <w:rFonts w:hint="eastAsia"/>
          <w:color w:val="auto"/>
          <w:highlight w:val="none"/>
        </w:rPr>
        <w:t xml:space="preserve"> </w:t>
      </w:r>
    </w:p>
    <w:p>
      <w:pPr>
        <w:pStyle w:val="166"/>
        <w:numPr>
          <w:ilvl w:val="3"/>
          <w:numId w:val="0"/>
        </w:numPr>
        <w:ind w:leftChars="0" w:firstLine="420" w:firstLineChars="20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运营方全面负责城市阅读驿站运营，接受所属镇街</w:t>
      </w:r>
      <w:r>
        <w:rPr>
          <w:rFonts w:hint="eastAsia" w:ascii="宋体" w:hAnsi="Times New Roman" w:eastAsia="宋体" w:cs="Times New Roman"/>
          <w:color w:val="auto"/>
          <w:highlight w:val="none"/>
          <w:lang w:eastAsia="zh-CN"/>
        </w:rPr>
        <w:t>（</w:t>
      </w:r>
      <w:r>
        <w:rPr>
          <w:rFonts w:hint="eastAsia" w:ascii="宋体" w:hAnsi="Times New Roman" w:eastAsia="宋体" w:cs="Times New Roman"/>
          <w:color w:val="auto"/>
          <w:highlight w:val="none"/>
        </w:rPr>
        <w:t>园区）</w:t>
      </w:r>
      <w:r>
        <w:rPr>
          <w:rFonts w:hint="eastAsia" w:ascii="宋体" w:hAnsi="Times New Roman" w:eastAsia="宋体" w:cs="Times New Roman"/>
          <w:color w:val="auto"/>
          <w:highlight w:val="none"/>
          <w:lang w:val="en-US" w:eastAsia="zh-CN"/>
        </w:rPr>
        <w:t>文化服务</w:t>
      </w:r>
      <w:r>
        <w:rPr>
          <w:rFonts w:hint="eastAsia" w:ascii="宋体" w:hAnsi="Times New Roman" w:eastAsia="宋体" w:cs="Times New Roman"/>
          <w:color w:val="auto"/>
          <w:highlight w:val="none"/>
        </w:rPr>
        <w:t>中心/镇街图书馆</w:t>
      </w:r>
      <w:r>
        <w:rPr>
          <w:rFonts w:hint="eastAsia" w:cs="Times New Roman"/>
          <w:color w:val="auto"/>
          <w:highlight w:val="none"/>
          <w:lang w:eastAsia="zh-CN"/>
        </w:rPr>
        <w:t>的管理和</w:t>
      </w:r>
      <w:r>
        <w:rPr>
          <w:rFonts w:hint="eastAsia" w:ascii="宋体" w:hAnsi="Times New Roman" w:eastAsia="宋体" w:cs="Times New Roman"/>
          <w:color w:val="auto"/>
          <w:highlight w:val="none"/>
        </w:rPr>
        <w:t>指导。</w:t>
      </w:r>
    </w:p>
    <w:p>
      <w:pPr>
        <w:pStyle w:val="106"/>
        <w:spacing w:before="156" w:after="156"/>
        <w:rPr>
          <w:color w:val="auto"/>
          <w:highlight w:val="none"/>
        </w:rPr>
      </w:pPr>
      <w:bookmarkStart w:id="66" w:name="_Toc3652"/>
      <w:r>
        <w:rPr>
          <w:rFonts w:hint="eastAsia"/>
          <w:color w:val="auto"/>
          <w:highlight w:val="none"/>
          <w:lang w:val="en-US" w:eastAsia="zh-CN"/>
        </w:rPr>
        <w:t>运营要求</w:t>
      </w:r>
      <w:bookmarkEnd w:id="66"/>
    </w:p>
    <w:p>
      <w:pPr>
        <w:pStyle w:val="106"/>
        <w:numPr>
          <w:ilvl w:val="2"/>
          <w:numId w:val="0"/>
        </w:numPr>
        <w:spacing w:before="156" w:after="156"/>
        <w:ind w:leftChars="0"/>
        <w:rPr>
          <w:color w:val="auto"/>
          <w:highlight w:val="none"/>
        </w:rPr>
      </w:pPr>
      <w:bookmarkStart w:id="67" w:name="_Toc19916"/>
      <w:r>
        <w:rPr>
          <w:rFonts w:hint="eastAsia"/>
          <w:color w:val="auto"/>
          <w:highlight w:val="none"/>
          <w:lang w:val="en-US" w:eastAsia="zh-CN"/>
        </w:rPr>
        <w:t>7.2.1 人员配置</w:t>
      </w:r>
      <w:bookmarkEnd w:id="67"/>
    </w:p>
    <w:p>
      <w:pPr>
        <w:pStyle w:val="166"/>
        <w:numPr>
          <w:ilvl w:val="3"/>
          <w:numId w:val="0"/>
        </w:numPr>
        <w:ind w:leftChars="0" w:firstLine="420" w:firstLineChars="20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运营方应确保驿站有专职工作人员接受图书馆相关设备、系统和业务流程的培训，做好驿站的日常开放服务和管理；鼓励运营方接受所属镇街</w:t>
      </w:r>
      <w:r>
        <w:rPr>
          <w:rFonts w:hint="eastAsia" w:ascii="宋体" w:hAnsi="Times New Roman" w:eastAsia="宋体" w:cs="Times New Roman"/>
          <w:color w:val="auto"/>
          <w:highlight w:val="none"/>
          <w:lang w:eastAsia="zh-CN"/>
        </w:rPr>
        <w:t>（</w:t>
      </w:r>
      <w:r>
        <w:rPr>
          <w:rFonts w:hint="eastAsia" w:ascii="宋体" w:hAnsi="Times New Roman" w:eastAsia="宋体" w:cs="Times New Roman"/>
          <w:color w:val="auto"/>
          <w:highlight w:val="none"/>
        </w:rPr>
        <w:t>园区）志愿服务队指导，建立志愿者团队参与城市阅读驿站服务。</w:t>
      </w:r>
    </w:p>
    <w:p>
      <w:pPr>
        <w:pStyle w:val="106"/>
        <w:numPr>
          <w:ilvl w:val="2"/>
          <w:numId w:val="0"/>
        </w:numPr>
        <w:spacing w:before="156" w:after="156"/>
        <w:ind w:leftChars="0"/>
        <w:rPr>
          <w:rFonts w:hint="default"/>
          <w:color w:val="auto"/>
          <w:highlight w:val="none"/>
          <w:lang w:val="en-US" w:eastAsia="zh-CN"/>
        </w:rPr>
      </w:pPr>
      <w:bookmarkStart w:id="68" w:name="_Toc19136"/>
      <w:r>
        <w:rPr>
          <w:rFonts w:hint="eastAsia"/>
          <w:color w:val="auto"/>
          <w:highlight w:val="none"/>
          <w:lang w:val="en-US" w:eastAsia="zh-CN"/>
        </w:rPr>
        <w:t>7.2.2 日常管理</w:t>
      </w:r>
      <w:bookmarkEnd w:id="68"/>
    </w:p>
    <w:p>
      <w:pPr>
        <w:pStyle w:val="166"/>
        <w:numPr>
          <w:ilvl w:val="3"/>
          <w:numId w:val="0"/>
        </w:numPr>
        <w:ind w:firstLine="420" w:firstLineChars="20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运营方应做好服务公示、清洁卫生、消防安全、图书整架、异常情况处理等工作。</w:t>
      </w:r>
    </w:p>
    <w:p>
      <w:pPr>
        <w:pStyle w:val="166"/>
        <w:numPr>
          <w:ilvl w:val="3"/>
          <w:numId w:val="0"/>
        </w:numPr>
        <w:ind w:leftChars="0" w:firstLine="420" w:firstLineChars="20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运营方应做好服务咨询、图书借阅等服务，保证城市阅读驿站在规定时间内免费对所有读者开放，并积极做好阅读宣传和推荐阅读等工作。</w:t>
      </w:r>
    </w:p>
    <w:p>
      <w:pPr>
        <w:pStyle w:val="166"/>
        <w:numPr>
          <w:ilvl w:val="3"/>
          <w:numId w:val="0"/>
        </w:numPr>
        <w:ind w:leftChars="0" w:firstLine="420" w:firstLineChars="20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运营时长不少于3年</w:t>
      </w:r>
      <w:r>
        <w:rPr>
          <w:rFonts w:hint="eastAsia" w:ascii="宋体" w:hAnsi="Times New Roman" w:eastAsia="宋体" w:cs="Times New Roman"/>
          <w:color w:val="auto"/>
          <w:highlight w:val="none"/>
          <w:lang w:eastAsia="zh-CN"/>
        </w:rPr>
        <w:t>。</w:t>
      </w:r>
    </w:p>
    <w:p>
      <w:pPr>
        <w:pStyle w:val="106"/>
        <w:numPr>
          <w:ilvl w:val="2"/>
          <w:numId w:val="0"/>
        </w:numPr>
        <w:spacing w:before="156" w:after="156"/>
        <w:ind w:leftChars="0"/>
        <w:rPr>
          <w:rFonts w:hint="default"/>
          <w:color w:val="auto"/>
          <w:highlight w:val="none"/>
          <w:lang w:val="en-US" w:eastAsia="zh-CN"/>
        </w:rPr>
      </w:pPr>
      <w:bookmarkStart w:id="69" w:name="_Toc4078"/>
      <w:r>
        <w:rPr>
          <w:rFonts w:hint="eastAsia"/>
          <w:color w:val="auto"/>
          <w:highlight w:val="none"/>
          <w:lang w:val="en-US" w:eastAsia="zh-CN"/>
        </w:rPr>
        <w:t>7.2.3 活动举办</w:t>
      </w:r>
      <w:bookmarkEnd w:id="69"/>
    </w:p>
    <w:p>
      <w:pPr>
        <w:pStyle w:val="166"/>
        <w:numPr>
          <w:ilvl w:val="3"/>
          <w:numId w:val="0"/>
        </w:numPr>
        <w:ind w:leftChars="0" w:firstLine="420" w:firstLineChars="20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运营方应自行向所属镇街</w:t>
      </w:r>
      <w:r>
        <w:rPr>
          <w:rFonts w:hint="eastAsia" w:ascii="宋体" w:hAnsi="Times New Roman" w:eastAsia="宋体" w:cs="Times New Roman"/>
          <w:color w:val="auto"/>
          <w:highlight w:val="none"/>
          <w:lang w:eastAsia="zh-CN"/>
        </w:rPr>
        <w:t>（</w:t>
      </w:r>
      <w:r>
        <w:rPr>
          <w:rFonts w:hint="eastAsia" w:ascii="宋体" w:hAnsi="Times New Roman" w:eastAsia="宋体" w:cs="Times New Roman"/>
          <w:color w:val="auto"/>
          <w:highlight w:val="none"/>
        </w:rPr>
        <w:t>园区）</w:t>
      </w:r>
      <w:r>
        <w:rPr>
          <w:rFonts w:hint="eastAsia" w:ascii="宋体" w:hAnsi="Times New Roman" w:eastAsia="宋体" w:cs="Times New Roman"/>
          <w:color w:val="auto"/>
          <w:highlight w:val="none"/>
          <w:lang w:val="en-US" w:eastAsia="zh-CN"/>
        </w:rPr>
        <w:t>文化服务</w:t>
      </w:r>
      <w:r>
        <w:rPr>
          <w:rFonts w:hint="eastAsia" w:ascii="宋体" w:hAnsi="Times New Roman" w:eastAsia="宋体" w:cs="Times New Roman"/>
          <w:color w:val="auto"/>
          <w:highlight w:val="none"/>
        </w:rPr>
        <w:t>中心/镇街图书馆提出活动申请，除保障各类活动进驻外，每年自行</w:t>
      </w:r>
      <w:r>
        <w:rPr>
          <w:rFonts w:hint="eastAsia" w:cs="Times New Roman"/>
          <w:color w:val="auto"/>
          <w:highlight w:val="none"/>
          <w:lang w:val="en-US" w:eastAsia="zh-CN"/>
        </w:rPr>
        <w:t>举办或与所属镇街图书馆联合开展</w:t>
      </w:r>
      <w:r>
        <w:rPr>
          <w:rFonts w:hint="eastAsia" w:ascii="宋体" w:hAnsi="Times New Roman" w:eastAsia="宋体" w:cs="Times New Roman"/>
          <w:color w:val="auto"/>
          <w:highlight w:val="none"/>
        </w:rPr>
        <w:t>的公益</w:t>
      </w:r>
      <w:r>
        <w:rPr>
          <w:rFonts w:hint="eastAsia" w:cs="Times New Roman"/>
          <w:color w:val="auto"/>
          <w:highlight w:val="none"/>
          <w:lang w:val="en-US" w:eastAsia="zh-CN"/>
        </w:rPr>
        <w:t>性阅读</w:t>
      </w:r>
      <w:r>
        <w:rPr>
          <w:rFonts w:hint="eastAsia" w:ascii="宋体" w:hAnsi="Times New Roman" w:eastAsia="宋体" w:cs="Times New Roman"/>
          <w:color w:val="auto"/>
          <w:highlight w:val="none"/>
        </w:rPr>
        <w:t>活动不少于12场；活动安排应按月进行，提前公告。</w:t>
      </w:r>
    </w:p>
    <w:p>
      <w:pPr>
        <w:pStyle w:val="106"/>
        <w:numPr>
          <w:ilvl w:val="2"/>
          <w:numId w:val="0"/>
        </w:numPr>
        <w:spacing w:before="156" w:after="156"/>
        <w:ind w:leftChars="0"/>
        <w:rPr>
          <w:rFonts w:hint="default"/>
          <w:color w:val="auto"/>
          <w:highlight w:val="none"/>
          <w:lang w:val="en-US" w:eastAsia="zh-CN"/>
        </w:rPr>
      </w:pPr>
      <w:bookmarkStart w:id="70" w:name="_Toc48"/>
      <w:r>
        <w:rPr>
          <w:rFonts w:hint="eastAsia"/>
          <w:color w:val="auto"/>
          <w:highlight w:val="none"/>
          <w:lang w:val="en-US" w:eastAsia="zh-CN"/>
        </w:rPr>
        <w:t>7.2.4 服务安全</w:t>
      </w:r>
      <w:bookmarkEnd w:id="70"/>
    </w:p>
    <w:p>
      <w:pPr>
        <w:pStyle w:val="166"/>
        <w:numPr>
          <w:ilvl w:val="3"/>
          <w:numId w:val="0"/>
        </w:numPr>
        <w:ind w:leftChars="0" w:firstLine="420" w:firstLineChars="20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运营方应建立安全管理制度，维持正常服务秩序，制定消防安全应急预案，定期开展消防安全教育和消防安全检查，投保公众责任险，确保设备资源、数据网络安全，确保进馆市民人身安全和财产安全。安全措施到位，近两年内未发生过较大及以上等级安全生产责任事故，未因运营不当引发社会负面舆情，造成严重不良影响。</w:t>
      </w:r>
    </w:p>
    <w:p>
      <w:pPr>
        <w:pStyle w:val="106"/>
        <w:numPr>
          <w:ilvl w:val="2"/>
          <w:numId w:val="0"/>
        </w:numPr>
        <w:spacing w:before="156" w:after="156"/>
        <w:ind w:leftChars="0"/>
        <w:rPr>
          <w:rFonts w:hint="default"/>
          <w:color w:val="auto"/>
          <w:highlight w:val="none"/>
          <w:lang w:val="en-US" w:eastAsia="zh-CN"/>
        </w:rPr>
      </w:pPr>
      <w:bookmarkStart w:id="71" w:name="_Toc21562"/>
      <w:r>
        <w:rPr>
          <w:rFonts w:hint="eastAsia"/>
          <w:color w:val="auto"/>
          <w:highlight w:val="none"/>
          <w:lang w:val="en-US" w:eastAsia="zh-CN"/>
        </w:rPr>
        <w:t>7.2.5 运营经费</w:t>
      </w:r>
      <w:bookmarkEnd w:id="71"/>
    </w:p>
    <w:p>
      <w:pPr>
        <w:pStyle w:val="166"/>
        <w:numPr>
          <w:ilvl w:val="3"/>
          <w:numId w:val="0"/>
        </w:numPr>
        <w:ind w:leftChars="0" w:firstLine="420" w:firstLineChars="20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在保证城市阅读驿站日常开放、基本服务、完成免费活动场次的前提下，城市阅读驿站可适当开展优惠收费服务，寻求各类资金注入，拓宽运营经费的来源。</w:t>
      </w:r>
    </w:p>
    <w:p>
      <w:pPr>
        <w:pStyle w:val="105"/>
        <w:spacing w:before="312" w:after="312"/>
      </w:pPr>
      <w:bookmarkStart w:id="72" w:name="_Toc32033"/>
      <w:r>
        <w:rPr>
          <w:rFonts w:hint="eastAsia"/>
          <w:lang w:val="en-US" w:eastAsia="zh-CN"/>
        </w:rPr>
        <w:t>服务提供</w:t>
      </w:r>
      <w:bookmarkEnd w:id="72"/>
    </w:p>
    <w:p>
      <w:pPr>
        <w:pStyle w:val="106"/>
        <w:spacing w:before="156" w:after="156"/>
      </w:pPr>
      <w:bookmarkStart w:id="73" w:name="_Toc6411"/>
      <w:r>
        <w:rPr>
          <w:rFonts w:hint="eastAsia"/>
          <w:lang w:val="en-US" w:eastAsia="zh-CN"/>
        </w:rPr>
        <w:t>服务原则</w:t>
      </w:r>
      <w:bookmarkEnd w:id="73"/>
    </w:p>
    <w:p>
      <w:pPr>
        <w:pStyle w:val="166"/>
        <w:numPr>
          <w:ilvl w:val="3"/>
          <w:numId w:val="0"/>
        </w:numPr>
        <w:ind w:leftChars="0" w:firstLine="420" w:firstLineChars="200"/>
        <w:rPr>
          <w:rFonts w:hint="eastAsia" w:ascii="宋体" w:hAnsi="Times New Roman" w:eastAsia="宋体" w:cs="Times New Roman"/>
        </w:rPr>
      </w:pPr>
      <w:r>
        <w:rPr>
          <w:rFonts w:hint="eastAsia" w:ascii="宋体" w:hAnsi="Times New Roman" w:eastAsia="宋体" w:cs="Times New Roman"/>
        </w:rPr>
        <w:t>向所有公众开放、预约开放。</w:t>
      </w:r>
    </w:p>
    <w:p>
      <w:pPr>
        <w:pStyle w:val="106"/>
        <w:spacing w:before="156" w:after="156"/>
      </w:pPr>
      <w:bookmarkStart w:id="74" w:name="_Toc12382"/>
      <w:r>
        <w:rPr>
          <w:rFonts w:hint="eastAsia"/>
        </w:rPr>
        <w:t>服务</w:t>
      </w:r>
      <w:r>
        <w:rPr>
          <w:rFonts w:hint="eastAsia"/>
          <w:lang w:val="en-US" w:eastAsia="zh-CN"/>
        </w:rPr>
        <w:t>公示</w:t>
      </w:r>
      <w:bookmarkEnd w:id="74"/>
    </w:p>
    <w:p>
      <w:pPr>
        <w:pStyle w:val="166"/>
        <w:numPr>
          <w:ilvl w:val="3"/>
          <w:numId w:val="0"/>
        </w:numPr>
        <w:ind w:leftChars="0" w:firstLine="420" w:firstLineChars="200"/>
        <w:rPr>
          <w:rFonts w:hint="eastAsia" w:ascii="宋体" w:hAnsi="Times New Roman" w:eastAsia="宋体" w:cs="Times New Roman"/>
        </w:rPr>
      </w:pPr>
      <w:r>
        <w:rPr>
          <w:rFonts w:hint="eastAsia" w:ascii="宋体" w:hAnsi="Times New Roman" w:eastAsia="宋体" w:cs="Times New Roman"/>
        </w:rPr>
        <w:t>服务范围、服务内容、服务时间、服务公约、读者须知、借阅（使用）规则、服务承诺等基本服务政策，应在城市阅读驿站醒目位置向公众公示。其他服务政策及各类服务信息等，通过各种途径方便公众获取。</w:t>
      </w:r>
    </w:p>
    <w:p>
      <w:pPr>
        <w:pStyle w:val="106"/>
        <w:spacing w:before="156" w:after="156"/>
        <w:rPr>
          <w:rFonts w:hint="default" w:hAnsi="Times New Roman" w:cs="Times New Roman"/>
          <w:lang w:val="en-US" w:eastAsia="zh-CN"/>
        </w:rPr>
      </w:pPr>
      <w:bookmarkStart w:id="75" w:name="_Toc23644"/>
      <w:r>
        <w:rPr>
          <w:rFonts w:hint="eastAsia" w:hAnsi="Times New Roman" w:cs="Times New Roman"/>
          <w:lang w:val="en-US" w:eastAsia="zh-CN"/>
        </w:rPr>
        <w:t>开放时间</w:t>
      </w:r>
      <w:bookmarkEnd w:id="75"/>
    </w:p>
    <w:p>
      <w:pPr>
        <w:pStyle w:val="166"/>
        <w:numPr>
          <w:ilvl w:val="3"/>
          <w:numId w:val="0"/>
        </w:numPr>
        <w:ind w:leftChars="0" w:firstLine="420" w:firstLineChars="200"/>
        <w:rPr>
          <w:rFonts w:hint="eastAsia" w:ascii="宋体" w:hAnsi="Times New Roman" w:eastAsia="宋体" w:cs="Times New Roman"/>
        </w:rPr>
      </w:pPr>
      <w:r>
        <w:rPr>
          <w:rFonts w:hint="eastAsia" w:ascii="宋体" w:hAnsi="Times New Roman" w:eastAsia="宋体" w:cs="Times New Roman"/>
        </w:rPr>
        <w:t>各城市阅读驿站根据适应需求、方便利用、注重效能的原则每周开放时间不少于三十六小时，公休日、节假日应当开放，有条件的城市阅读驿站可24小时开放。开放时间相对稳定。因故须临时闭馆或暂停部分服务的，应提前向市民公告。</w:t>
      </w:r>
    </w:p>
    <w:p>
      <w:pPr>
        <w:pStyle w:val="106"/>
        <w:spacing w:before="156" w:after="156"/>
        <w:rPr>
          <w:rFonts w:hint="eastAsia" w:hAnsi="Times New Roman" w:cs="Times New Roman"/>
          <w:lang w:val="en-US" w:eastAsia="zh-CN"/>
        </w:rPr>
      </w:pPr>
      <w:bookmarkStart w:id="76" w:name="_Toc10478"/>
      <w:r>
        <w:rPr>
          <w:rFonts w:hint="eastAsia" w:hAnsi="Times New Roman" w:cs="Times New Roman"/>
          <w:lang w:val="en-US" w:eastAsia="zh-CN"/>
        </w:rPr>
        <w:t>服务内容</w:t>
      </w:r>
      <w:bookmarkEnd w:id="76"/>
    </w:p>
    <w:p>
      <w:pPr>
        <w:pStyle w:val="166"/>
        <w:rPr>
          <w:rFonts w:hint="eastAsia" w:ascii="宋体" w:hAnsi="Times New Roman" w:eastAsia="宋体" w:cs="Times New Roman"/>
        </w:rPr>
      </w:pPr>
      <w:r>
        <w:rPr>
          <w:rFonts w:hint="eastAsia" w:ascii="宋体" w:hAnsi="Times New Roman" w:eastAsia="宋体" w:cs="Times New Roman"/>
          <w:lang w:val="en-US" w:eastAsia="zh-CN"/>
        </w:rPr>
        <w:t>提供</w:t>
      </w:r>
      <w:r>
        <w:rPr>
          <w:rFonts w:hint="eastAsia" w:ascii="宋体" w:hAnsi="Times New Roman" w:eastAsia="宋体" w:cs="Times New Roman"/>
        </w:rPr>
        <w:t>免费服务</w:t>
      </w:r>
      <w:r>
        <w:rPr>
          <w:rFonts w:hint="eastAsia" w:ascii="宋体" w:hAnsi="Times New Roman" w:eastAsia="宋体" w:cs="Times New Roman"/>
          <w:lang w:val="en-US" w:eastAsia="zh-CN"/>
        </w:rPr>
        <w:t>包括：</w:t>
      </w:r>
      <w:r>
        <w:rPr>
          <w:rFonts w:hint="eastAsia" w:ascii="宋体" w:hAnsi="Times New Roman" w:eastAsia="宋体" w:cs="Times New Roman"/>
        </w:rPr>
        <w:t>咨询服务</w:t>
      </w:r>
      <w:r>
        <w:rPr>
          <w:rFonts w:hint="eastAsia" w:ascii="宋体" w:hAnsi="Times New Roman" w:eastAsia="宋体" w:cs="Times New Roman"/>
          <w:lang w:eastAsia="zh-CN"/>
        </w:rPr>
        <w:t>；</w:t>
      </w:r>
      <w:r>
        <w:rPr>
          <w:rFonts w:hint="eastAsia" w:ascii="宋体" w:hAnsi="Times New Roman" w:eastAsia="宋体" w:cs="Times New Roman"/>
        </w:rPr>
        <w:t>文献信息资源查阅</w:t>
      </w:r>
      <w:r>
        <w:rPr>
          <w:rFonts w:hint="eastAsia" w:ascii="宋体" w:hAnsi="Times New Roman" w:eastAsia="宋体" w:cs="Times New Roman"/>
          <w:lang w:eastAsia="zh-CN"/>
        </w:rPr>
        <w:t>；</w:t>
      </w:r>
      <w:r>
        <w:rPr>
          <w:rFonts w:hint="eastAsia" w:ascii="宋体" w:hAnsi="Times New Roman" w:eastAsia="宋体" w:cs="Times New Roman"/>
        </w:rPr>
        <w:t>为持有“一卡通”读者证的读者提供图书外借服务，并根据本地总分馆服务体系建设实际，提供馆际互借、通借通还服务。</w:t>
      </w:r>
    </w:p>
    <w:p>
      <w:pPr>
        <w:pStyle w:val="166"/>
        <w:rPr>
          <w:rFonts w:hint="eastAsia" w:ascii="宋体" w:hAnsi="Times New Roman" w:eastAsia="宋体" w:cs="Times New Roman"/>
          <w:color w:val="auto"/>
          <w:highlight w:val="none"/>
        </w:rPr>
      </w:pPr>
      <w:r>
        <w:rPr>
          <w:rFonts w:hint="eastAsia" w:ascii="宋体" w:hAnsi="Times New Roman" w:eastAsia="宋体" w:cs="Times New Roman"/>
          <w:lang w:val="en-US" w:eastAsia="zh-CN"/>
        </w:rPr>
        <w:t>提供</w:t>
      </w:r>
      <w:r>
        <w:rPr>
          <w:rFonts w:hint="eastAsia" w:ascii="宋体" w:hAnsi="Times New Roman" w:eastAsia="宋体" w:cs="Times New Roman"/>
        </w:rPr>
        <w:t>免费/优惠收</w:t>
      </w:r>
      <w:r>
        <w:rPr>
          <w:rFonts w:hint="eastAsia" w:ascii="宋体" w:hAnsi="Times New Roman" w:eastAsia="宋体" w:cs="Times New Roman"/>
          <w:color w:val="auto"/>
          <w:highlight w:val="none"/>
        </w:rPr>
        <w:t>费服务</w:t>
      </w:r>
      <w:r>
        <w:rPr>
          <w:rFonts w:hint="eastAsia" w:ascii="宋体" w:hAnsi="Times New Roman" w:eastAsia="宋体" w:cs="Times New Roman"/>
          <w:color w:val="auto"/>
          <w:highlight w:val="none"/>
          <w:lang w:eastAsia="zh-CN"/>
        </w:rPr>
        <w:t>，</w:t>
      </w:r>
      <w:r>
        <w:rPr>
          <w:rFonts w:hint="eastAsia" w:ascii="宋体" w:hAnsi="Times New Roman" w:eastAsia="宋体" w:cs="Times New Roman"/>
          <w:color w:val="auto"/>
          <w:highlight w:val="none"/>
          <w:lang w:val="en-US" w:eastAsia="zh-CN"/>
        </w:rPr>
        <w:t>包括</w:t>
      </w:r>
      <w:r>
        <w:rPr>
          <w:rFonts w:hint="eastAsia" w:ascii="宋体" w:hAnsi="Times New Roman" w:eastAsia="宋体" w:cs="Times New Roman"/>
          <w:color w:val="auto"/>
          <w:highlight w:val="none"/>
        </w:rPr>
        <w:t>阅读推广活动；艺术展览、地方文化展览；小型展演、影音欣赏服务；美术、书法等培训活动。</w:t>
      </w:r>
    </w:p>
    <w:p>
      <w:pPr>
        <w:pStyle w:val="166"/>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lang w:val="en-US" w:eastAsia="zh-CN"/>
        </w:rPr>
        <w:t>提供</w:t>
      </w:r>
      <w:r>
        <w:rPr>
          <w:rFonts w:hint="eastAsia" w:ascii="宋体" w:hAnsi="Times New Roman" w:eastAsia="宋体" w:cs="Times New Roman"/>
          <w:color w:val="auto"/>
          <w:highlight w:val="none"/>
        </w:rPr>
        <w:t>优惠收费服务</w:t>
      </w:r>
      <w:r>
        <w:rPr>
          <w:rFonts w:hint="eastAsia" w:ascii="宋体" w:hAnsi="Times New Roman" w:eastAsia="宋体" w:cs="Times New Roman"/>
          <w:color w:val="auto"/>
          <w:highlight w:val="none"/>
          <w:lang w:val="en-US" w:eastAsia="zh-CN"/>
        </w:rPr>
        <w:t>包括：</w:t>
      </w:r>
      <w:r>
        <w:rPr>
          <w:rFonts w:hint="eastAsia" w:ascii="宋体" w:hAnsi="Times New Roman" w:eastAsia="宋体" w:cs="Times New Roman"/>
          <w:color w:val="auto"/>
          <w:highlight w:val="none"/>
        </w:rPr>
        <w:t>不影响整体环境的轻餐饮售卖；文创产品售卖；图书、报刊及文具等售卖；满足规定免费开放时间之外的场地租赁。</w:t>
      </w:r>
    </w:p>
    <w:p>
      <w:pPr>
        <w:pStyle w:val="166"/>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运营方按月完成免费活动场次之后，可自行</w:t>
      </w:r>
      <w:r>
        <w:rPr>
          <w:rFonts w:hint="eastAsia" w:ascii="宋体" w:hAnsi="Times New Roman" w:eastAsia="宋体" w:cs="Times New Roman"/>
          <w:color w:val="auto"/>
          <w:highlight w:val="none"/>
          <w:lang w:val="en-US" w:eastAsia="zh-CN"/>
        </w:rPr>
        <w:t>开展</w:t>
      </w:r>
      <w:r>
        <w:rPr>
          <w:rFonts w:hint="eastAsia" w:ascii="宋体" w:hAnsi="Times New Roman" w:eastAsia="宋体" w:cs="Times New Roman"/>
          <w:color w:val="auto"/>
          <w:highlight w:val="none"/>
        </w:rPr>
        <w:t>报经政府有关部门批准</w:t>
      </w:r>
      <w:r>
        <w:rPr>
          <w:rFonts w:hint="eastAsia" w:ascii="宋体" w:hAnsi="Times New Roman" w:eastAsia="宋体" w:cs="Times New Roman"/>
          <w:color w:val="auto"/>
          <w:highlight w:val="none"/>
          <w:lang w:val="en-US" w:eastAsia="zh-CN"/>
        </w:rPr>
        <w:t>且</w:t>
      </w:r>
      <w:r>
        <w:rPr>
          <w:rFonts w:hint="eastAsia" w:ascii="宋体" w:hAnsi="Times New Roman" w:eastAsia="宋体" w:cs="Times New Roman"/>
          <w:color w:val="auto"/>
          <w:highlight w:val="none"/>
        </w:rPr>
        <w:t>合法经营的优惠收费服务。</w:t>
      </w:r>
    </w:p>
    <w:p>
      <w:pPr>
        <w:pStyle w:val="105"/>
        <w:spacing w:before="312" w:after="312"/>
        <w:rPr>
          <w:color w:val="auto"/>
          <w:highlight w:val="none"/>
        </w:rPr>
      </w:pPr>
      <w:bookmarkStart w:id="77" w:name="_Toc7751"/>
      <w:r>
        <w:rPr>
          <w:rFonts w:hint="eastAsia"/>
          <w:color w:val="auto"/>
          <w:highlight w:val="none"/>
          <w:lang w:val="en-US" w:eastAsia="zh-CN"/>
        </w:rPr>
        <w:t>绩效与</w:t>
      </w:r>
      <w:r>
        <w:rPr>
          <w:rFonts w:hint="eastAsia"/>
          <w:color w:val="auto"/>
          <w:highlight w:val="none"/>
        </w:rPr>
        <w:t>评价</w:t>
      </w:r>
      <w:bookmarkEnd w:id="77"/>
    </w:p>
    <w:p>
      <w:pPr>
        <w:pStyle w:val="106"/>
        <w:spacing w:before="156" w:after="156"/>
        <w:rPr>
          <w:color w:val="auto"/>
          <w:highlight w:val="none"/>
        </w:rPr>
      </w:pPr>
      <w:bookmarkStart w:id="78" w:name="_Toc1794"/>
      <w:r>
        <w:rPr>
          <w:rFonts w:hint="eastAsia"/>
          <w:color w:val="auto"/>
          <w:highlight w:val="none"/>
        </w:rPr>
        <w:t>绩效</w:t>
      </w:r>
      <w:r>
        <w:rPr>
          <w:rFonts w:hint="eastAsia"/>
          <w:color w:val="auto"/>
          <w:highlight w:val="none"/>
          <w:lang w:val="en-US" w:eastAsia="zh-CN"/>
        </w:rPr>
        <w:t>评价</w:t>
      </w:r>
      <w:bookmarkEnd w:id="78"/>
    </w:p>
    <w:p>
      <w:pPr>
        <w:pStyle w:val="166"/>
        <w:numPr>
          <w:ilvl w:val="3"/>
          <w:numId w:val="0"/>
        </w:numPr>
        <w:ind w:leftChars="0" w:firstLine="420" w:firstLineChars="200"/>
        <w:rPr>
          <w:rFonts w:hint="eastAsia" w:ascii="宋体" w:hAnsi="Times New Roman" w:eastAsia="宋体" w:cs="Times New Roman"/>
          <w:color w:val="auto"/>
          <w:highlight w:val="none"/>
        </w:rPr>
      </w:pPr>
      <w:r>
        <w:rPr>
          <w:rFonts w:hint="eastAsia" w:cs="Times New Roman"/>
          <w:color w:val="auto"/>
          <w:highlight w:val="none"/>
          <w:lang w:val="en-US" w:eastAsia="zh-CN"/>
        </w:rPr>
        <w:t>总馆牵头制定</w:t>
      </w:r>
      <w:r>
        <w:rPr>
          <w:rFonts w:hint="eastAsia" w:ascii="宋体" w:hAnsi="Times New Roman" w:eastAsia="宋体" w:cs="Times New Roman"/>
          <w:color w:val="auto"/>
          <w:highlight w:val="none"/>
          <w:lang w:val="en-US" w:eastAsia="zh-CN"/>
        </w:rPr>
        <w:t>城市阅读驿站</w:t>
      </w:r>
      <w:r>
        <w:rPr>
          <w:rFonts w:hint="eastAsia" w:cs="Times New Roman"/>
          <w:color w:val="auto"/>
          <w:highlight w:val="none"/>
          <w:lang w:val="en-US" w:eastAsia="zh-CN"/>
        </w:rPr>
        <w:t>绩效评价方案，镇街</w:t>
      </w:r>
      <w:r>
        <w:rPr>
          <w:rFonts w:hint="eastAsia" w:ascii="宋体" w:hAnsi="Times New Roman" w:eastAsia="宋体" w:cs="Times New Roman"/>
          <w:color w:val="auto"/>
          <w:highlight w:val="none"/>
          <w:lang w:val="en-US" w:eastAsia="zh-CN"/>
        </w:rPr>
        <w:t>图书馆</w:t>
      </w:r>
      <w:r>
        <w:rPr>
          <w:rFonts w:hint="eastAsia" w:cs="Times New Roman"/>
          <w:color w:val="auto"/>
          <w:highlight w:val="none"/>
          <w:lang w:val="en-US" w:eastAsia="zh-CN"/>
        </w:rPr>
        <w:t>组织</w:t>
      </w:r>
      <w:r>
        <w:rPr>
          <w:rFonts w:hint="eastAsia" w:ascii="宋体" w:hAnsi="Times New Roman" w:eastAsia="宋体" w:cs="Times New Roman"/>
          <w:color w:val="auto"/>
          <w:highlight w:val="none"/>
          <w:lang w:val="en-US" w:eastAsia="zh-CN"/>
        </w:rPr>
        <w:t>对辖区内城市阅读驿站的服务效能进行</w:t>
      </w:r>
      <w:r>
        <w:rPr>
          <w:rFonts w:hint="eastAsia" w:cs="Times New Roman"/>
          <w:color w:val="auto"/>
          <w:highlight w:val="none"/>
          <w:lang w:val="en-US" w:eastAsia="zh-CN"/>
        </w:rPr>
        <w:t>评价并提交总馆审核</w:t>
      </w:r>
      <w:r>
        <w:rPr>
          <w:rFonts w:hint="eastAsia" w:ascii="宋体" w:hAnsi="Times New Roman" w:eastAsia="宋体" w:cs="Times New Roman"/>
          <w:color w:val="auto"/>
          <w:highlight w:val="none"/>
          <w:lang w:val="en-US" w:eastAsia="zh-CN"/>
        </w:rPr>
        <w:t>，根据</w:t>
      </w:r>
      <w:r>
        <w:rPr>
          <w:rFonts w:hint="eastAsia" w:cs="Times New Roman"/>
          <w:color w:val="auto"/>
          <w:highlight w:val="none"/>
          <w:lang w:val="en-US" w:eastAsia="zh-CN"/>
        </w:rPr>
        <w:t>评价</w:t>
      </w:r>
      <w:r>
        <w:rPr>
          <w:rFonts w:hint="eastAsia" w:ascii="宋体" w:hAnsi="Times New Roman" w:eastAsia="宋体" w:cs="Times New Roman"/>
          <w:color w:val="auto"/>
          <w:highlight w:val="none"/>
          <w:lang w:val="en-US" w:eastAsia="zh-CN"/>
        </w:rPr>
        <w:t>结果作为续签或退出依据，周期为每签约周年一次。</w:t>
      </w:r>
    </w:p>
    <w:p>
      <w:pPr>
        <w:pStyle w:val="106"/>
        <w:spacing w:before="156" w:after="156"/>
        <w:rPr>
          <w:rFonts w:hint="eastAsia" w:hAnsi="Times New Roman" w:cs="Times New Roman"/>
          <w:color w:val="auto"/>
          <w:highlight w:val="none"/>
          <w:lang w:val="en-US" w:eastAsia="zh-CN"/>
        </w:rPr>
      </w:pPr>
      <w:bookmarkStart w:id="79" w:name="_Toc9387"/>
      <w:r>
        <w:rPr>
          <w:rFonts w:hint="eastAsia" w:cs="Times New Roman"/>
          <w:color w:val="auto"/>
          <w:highlight w:val="none"/>
          <w:lang w:val="en-US" w:eastAsia="zh-CN"/>
        </w:rPr>
        <w:t>满意度调查</w:t>
      </w:r>
      <w:bookmarkEnd w:id="79"/>
    </w:p>
    <w:p>
      <w:pPr>
        <w:pStyle w:val="166"/>
        <w:numPr>
          <w:ilvl w:val="3"/>
          <w:numId w:val="0"/>
        </w:numPr>
        <w:ind w:leftChars="0" w:firstLine="420" w:firstLineChars="20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城市阅读驿站所属公共图书馆应每年对辖区内城市阅读驿站进行一次读者需求和满意度调查，调查表发放数量应不少于</w:t>
      </w:r>
      <w:r>
        <w:rPr>
          <w:rFonts w:hint="eastAsia" w:cs="Times New Roman"/>
          <w:color w:val="auto"/>
          <w:highlight w:val="none"/>
          <w:lang w:val="en-US" w:eastAsia="zh-CN"/>
        </w:rPr>
        <w:t>1</w:t>
      </w:r>
      <w:r>
        <w:rPr>
          <w:rFonts w:hint="eastAsia" w:ascii="宋体" w:hAnsi="Times New Roman" w:eastAsia="宋体" w:cs="Times New Roman"/>
          <w:color w:val="auto"/>
          <w:highlight w:val="none"/>
          <w:lang w:val="en-US" w:eastAsia="zh-CN"/>
        </w:rPr>
        <w:t>00份，回收率不低于80%，满意度不低于85%。根据绩效</w:t>
      </w:r>
      <w:r>
        <w:rPr>
          <w:rFonts w:hint="eastAsia" w:cs="Times New Roman"/>
          <w:color w:val="auto"/>
          <w:highlight w:val="none"/>
          <w:lang w:val="en-US" w:eastAsia="zh-CN"/>
        </w:rPr>
        <w:t>评价</w:t>
      </w:r>
      <w:r>
        <w:rPr>
          <w:rFonts w:hint="eastAsia" w:ascii="宋体" w:hAnsi="Times New Roman" w:eastAsia="宋体" w:cs="Times New Roman"/>
          <w:color w:val="auto"/>
          <w:highlight w:val="none"/>
          <w:lang w:val="en-US" w:eastAsia="zh-CN"/>
        </w:rPr>
        <w:t>结果与读者满意度调查结果进行问题分析与服务改进，不断提高服务质量和读者满意度。</w:t>
      </w:r>
    </w:p>
    <w:p>
      <w:pPr>
        <w:pStyle w:val="166"/>
        <w:numPr>
          <w:ilvl w:val="3"/>
          <w:numId w:val="0"/>
        </w:numPr>
        <w:ind w:leftChars="0" w:firstLine="420" w:firstLineChars="200"/>
        <w:rPr>
          <w:rFonts w:hint="eastAsia" w:ascii="宋体" w:hAnsi="Times New Roman" w:eastAsia="宋体" w:cs="Times New Roman"/>
          <w:color w:val="auto"/>
          <w:highlight w:val="none"/>
          <w:lang w:val="en-US" w:eastAsia="zh-CN"/>
        </w:rPr>
      </w:pPr>
    </w:p>
    <w:p>
      <w:pPr>
        <w:pStyle w:val="166"/>
        <w:numPr>
          <w:ilvl w:val="3"/>
          <w:numId w:val="0"/>
        </w:numPr>
        <w:ind w:leftChars="0" w:firstLine="420" w:firstLineChars="200"/>
        <w:rPr>
          <w:rFonts w:hint="eastAsia" w:ascii="宋体" w:hAnsi="Times New Roman" w:eastAsia="宋体" w:cs="Times New Roman"/>
          <w:color w:val="auto"/>
          <w:highlight w:val="none"/>
          <w:lang w:val="en-US" w:eastAsia="zh-CN"/>
        </w:rPr>
      </w:pPr>
    </w:p>
    <w:p>
      <w:pPr>
        <w:pStyle w:val="166"/>
        <w:numPr>
          <w:ilvl w:val="3"/>
          <w:numId w:val="0"/>
        </w:numPr>
        <w:ind w:leftChars="0" w:firstLine="420" w:firstLineChars="200"/>
        <w:rPr>
          <w:rFonts w:hint="eastAsia" w:ascii="宋体" w:hAnsi="Times New Roman" w:eastAsia="宋体" w:cs="Times New Roman"/>
          <w:color w:val="auto"/>
          <w:highlight w:val="none"/>
          <w:lang w:val="en-US" w:eastAsia="zh-CN"/>
        </w:rPr>
      </w:pPr>
    </w:p>
    <w:p>
      <w:pPr>
        <w:pStyle w:val="166"/>
        <w:numPr>
          <w:ilvl w:val="3"/>
          <w:numId w:val="0"/>
        </w:numPr>
        <w:ind w:leftChars="0" w:firstLine="420" w:firstLineChars="200"/>
        <w:rPr>
          <w:rFonts w:hint="eastAsia" w:ascii="宋体" w:hAnsi="Times New Roman" w:eastAsia="宋体" w:cs="Times New Roman"/>
          <w:color w:val="auto"/>
          <w:highlight w:val="none"/>
          <w:lang w:val="en-US" w:eastAsia="zh-CN"/>
        </w:rPr>
      </w:pPr>
    </w:p>
    <w:p>
      <w:pPr>
        <w:pStyle w:val="166"/>
        <w:numPr>
          <w:ilvl w:val="3"/>
          <w:numId w:val="0"/>
        </w:numPr>
        <w:ind w:leftChars="0" w:firstLine="420" w:firstLineChars="200"/>
        <w:rPr>
          <w:rFonts w:hint="eastAsia" w:ascii="宋体" w:hAnsi="Times New Roman" w:eastAsia="宋体" w:cs="Times New Roman"/>
          <w:lang w:val="en-US" w:eastAsia="zh-CN"/>
        </w:rPr>
      </w:pPr>
    </w:p>
    <w:p>
      <w:pPr>
        <w:pStyle w:val="166"/>
        <w:numPr>
          <w:ilvl w:val="3"/>
          <w:numId w:val="0"/>
        </w:numPr>
        <w:ind w:leftChars="0" w:firstLine="420" w:firstLineChars="200"/>
        <w:rPr>
          <w:rFonts w:hint="eastAsia" w:ascii="宋体" w:hAnsi="Times New Roman" w:eastAsia="宋体" w:cs="Times New Roman"/>
          <w:lang w:val="en-US" w:eastAsia="zh-CN"/>
        </w:rPr>
      </w:pPr>
    </w:p>
    <w:p>
      <w:pPr>
        <w:pStyle w:val="166"/>
        <w:numPr>
          <w:ilvl w:val="3"/>
          <w:numId w:val="0"/>
        </w:numPr>
        <w:ind w:leftChars="0" w:firstLine="420" w:firstLineChars="200"/>
        <w:rPr>
          <w:rFonts w:hint="eastAsia" w:ascii="宋体" w:hAnsi="Times New Roman" w:eastAsia="宋体" w:cs="Times New Roman"/>
          <w:lang w:val="en-US" w:eastAsia="zh-CN"/>
        </w:rPr>
      </w:pPr>
    </w:p>
    <w:bookmarkEnd w:id="27"/>
    <w:p>
      <w:pPr>
        <w:pStyle w:val="199"/>
        <w:rPr>
          <w:vanish w:val="0"/>
        </w:rPr>
      </w:pPr>
      <w:bookmarkStart w:id="80" w:name="BookMark5"/>
    </w:p>
    <w:p>
      <w:pPr>
        <w:pStyle w:val="200"/>
        <w:rPr>
          <w:vanish w:val="0"/>
        </w:rPr>
      </w:pPr>
    </w:p>
    <w:p>
      <w:pPr>
        <w:pStyle w:val="77"/>
        <w:shd w:val="clear" w:color="FFFFFF" w:fill="FFFFFF"/>
        <w:spacing w:after="156"/>
        <w:rPr>
          <w:rFonts w:hint="eastAsia"/>
          <w:color w:val="auto"/>
        </w:rPr>
      </w:pPr>
      <w:bookmarkStart w:id="81" w:name="_Toc28046"/>
      <w:r>
        <w:rPr>
          <w:color w:val="auto"/>
        </w:rPr>
        <w:br w:type="textWrapping"/>
      </w:r>
      <w:r>
        <w:rPr>
          <w:rFonts w:hint="eastAsia"/>
          <w:color w:val="auto"/>
        </w:rPr>
        <w:t>（资料性）</w:t>
      </w:r>
      <w:r>
        <w:rPr>
          <w:color w:val="auto"/>
        </w:rPr>
        <w:br w:type="textWrapping"/>
      </w:r>
      <w:r>
        <w:rPr>
          <w:rFonts w:hint="eastAsia"/>
          <w:color w:val="auto"/>
        </w:rPr>
        <w:t>东莞市新型公共文化空间建设申报表</w:t>
      </w:r>
      <w:bookmarkEnd w:id="81"/>
    </w:p>
    <w:p>
      <w:pPr>
        <w:pStyle w:val="25"/>
        <w:widowControl/>
        <w:spacing w:before="0" w:beforeAutospacing="0" w:after="0" w:afterAutospacing="0" w:line="330" w:lineRule="atLeast"/>
        <w:jc w:val="center"/>
        <w:rPr>
          <w:rFonts w:ascii="Times New Roman" w:hAnsi="Times New Roman" w:eastAsia="方正小标宋简体"/>
          <w:sz w:val="21"/>
          <w:szCs w:val="21"/>
        </w:rPr>
      </w:pPr>
      <w:r>
        <w:rPr>
          <w:rFonts w:ascii="Times New Roman" w:hAnsi="Times New Roman" w:eastAsia="方正小标宋简体"/>
          <w:sz w:val="21"/>
          <w:szCs w:val="21"/>
        </w:rPr>
        <w:t>东莞市新型公共文化空间建设申报表</w:t>
      </w:r>
    </w:p>
    <w:p>
      <w:pPr>
        <w:pStyle w:val="25"/>
        <w:widowControl/>
        <w:spacing w:before="0" w:beforeAutospacing="0" w:after="0" w:afterAutospacing="0" w:line="330" w:lineRule="atLeast"/>
        <w:jc w:val="center"/>
        <w:rPr>
          <w:rFonts w:ascii="Times New Roman" w:hAnsi="Times New Roman" w:eastAsia="仿宋_GB2312"/>
          <w:sz w:val="21"/>
          <w:szCs w:val="21"/>
        </w:rPr>
      </w:pPr>
      <w:r>
        <w:rPr>
          <w:rFonts w:ascii="Times New Roman" w:hAnsi="Times New Roman" w:eastAsia="仿宋_GB2312"/>
          <w:sz w:val="21"/>
          <w:szCs w:val="21"/>
        </w:rPr>
        <w:t>（</w:t>
      </w:r>
      <w:r>
        <w:rPr>
          <w:rFonts w:hint="eastAsia" w:ascii="Times New Roman" w:hAnsi="Times New Roman" w:eastAsia="仿宋_GB2312"/>
          <w:sz w:val="21"/>
          <w:szCs w:val="21"/>
          <w:lang w:val="en-US" w:eastAsia="zh-CN"/>
        </w:rPr>
        <w:t>XXXX</w:t>
      </w:r>
      <w:r>
        <w:rPr>
          <w:rFonts w:ascii="Times New Roman" w:hAnsi="Times New Roman" w:eastAsia="仿宋_GB2312"/>
          <w:sz w:val="21"/>
          <w:szCs w:val="21"/>
        </w:rPr>
        <w:t>年度）</w:t>
      </w:r>
    </w:p>
    <w:p>
      <w:pPr>
        <w:pStyle w:val="25"/>
        <w:widowControl/>
        <w:spacing w:before="0" w:beforeAutospacing="0" w:after="0" w:afterAutospacing="0" w:line="330" w:lineRule="atLeast"/>
        <w:jc w:val="center"/>
        <w:rPr>
          <w:rFonts w:ascii="Times New Roman" w:hAnsi="Times New Roman" w:eastAsia="仿宋_GB2312"/>
          <w:sz w:val="21"/>
          <w:szCs w:val="21"/>
        </w:rPr>
      </w:pPr>
    </w:p>
    <w:p>
      <w:pPr>
        <w:pStyle w:val="233"/>
        <w:tabs>
          <w:tab w:val="left" w:pos="4829"/>
          <w:tab w:val="left" w:pos="8909"/>
        </w:tabs>
        <w:spacing w:line="413" w:lineRule="exact"/>
        <w:ind w:left="-48" w:leftChars="-23" w:firstLine="48" w:firstLineChars="23"/>
        <w:rPr>
          <w:rFonts w:ascii="Times New Roman" w:hAnsi="Times New Roman" w:eastAsia="仿宋_GB2312" w:cs="Times New Roman"/>
          <w:sz w:val="21"/>
          <w:szCs w:val="21"/>
          <w:lang w:val="zh-CN" w:eastAsia="zh-CN" w:bidi="zh-CN"/>
        </w:rPr>
      </w:pPr>
      <w:r>
        <w:rPr>
          <w:rFonts w:ascii="Times New Roman" w:hAnsi="Times New Roman" w:eastAsia="仿宋_GB2312" w:cs="Times New Roman"/>
          <w:sz w:val="21"/>
          <w:szCs w:val="21"/>
        </w:rPr>
        <w:t>申请</w:t>
      </w:r>
      <w:r>
        <w:rPr>
          <w:rFonts w:ascii="Times New Roman" w:hAnsi="Times New Roman" w:eastAsia="仿宋_GB2312" w:cs="Times New Roman"/>
          <w:sz w:val="21"/>
          <w:szCs w:val="21"/>
          <w:lang w:eastAsia="zh-CN"/>
        </w:rPr>
        <w:t>镇街</w:t>
      </w:r>
      <w:r>
        <w:rPr>
          <w:rFonts w:ascii="Times New Roman" w:hAnsi="Times New Roman" w:eastAsia="仿宋_GB2312" w:cs="Times New Roman"/>
          <w:sz w:val="21"/>
          <w:szCs w:val="21"/>
        </w:rPr>
        <w:t>（</w:t>
      </w:r>
      <w:r>
        <w:rPr>
          <w:rFonts w:ascii="Times New Roman" w:hAnsi="Times New Roman" w:eastAsia="仿宋_GB2312" w:cs="Times New Roman"/>
          <w:sz w:val="21"/>
          <w:szCs w:val="21"/>
          <w:lang w:eastAsia="zh-CN"/>
        </w:rPr>
        <w:t>园区</w:t>
      </w:r>
      <w:r>
        <w:rPr>
          <w:rFonts w:ascii="Times New Roman" w:hAnsi="Times New Roman" w:eastAsia="仿宋_GB2312" w:cs="Times New Roman"/>
          <w:sz w:val="21"/>
          <w:szCs w:val="21"/>
        </w:rPr>
        <w:t xml:space="preserve">）： </w:t>
      </w:r>
      <w:r>
        <w:rPr>
          <w:rFonts w:ascii="Times New Roman" w:hAnsi="Times New Roman" w:eastAsia="仿宋_GB2312" w:cs="Times New Roman"/>
          <w:sz w:val="21"/>
          <w:szCs w:val="21"/>
        </w:rPr>
        <w:tab/>
      </w:r>
      <w:r>
        <w:rPr>
          <w:rFonts w:ascii="Times New Roman" w:hAnsi="Times New Roman" w:eastAsia="仿宋_GB2312" w:cs="Times New Roman"/>
          <w:sz w:val="21"/>
          <w:szCs w:val="21"/>
        </w:rPr>
        <w:t xml:space="preserve"> </w:t>
      </w:r>
    </w:p>
    <w:p>
      <w:pPr>
        <w:pStyle w:val="233"/>
        <w:tabs>
          <w:tab w:val="left" w:pos="4829"/>
          <w:tab w:val="left" w:pos="8909"/>
        </w:tabs>
        <w:spacing w:line="413" w:lineRule="exact"/>
        <w:ind w:left="-42" w:leftChars="-20" w:firstLine="42" w:firstLineChars="20"/>
        <w:jc w:val="left"/>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rPr>
        <w:t>联系人：</w:t>
      </w:r>
      <w:r>
        <w:rPr>
          <w:rFonts w:ascii="Times New Roman" w:hAnsi="Times New Roman" w:eastAsia="仿宋_GB2312" w:cs="Times New Roman"/>
          <w:sz w:val="21"/>
          <w:szCs w:val="21"/>
          <w:lang w:val="zh-CN" w:eastAsia="zh-CN" w:bidi="zh-CN"/>
        </w:rPr>
        <w:tab/>
      </w:r>
      <w:r>
        <w:rPr>
          <w:rFonts w:ascii="Times New Roman" w:hAnsi="Times New Roman" w:eastAsia="仿宋_GB2312" w:cs="Times New Roman"/>
          <w:sz w:val="21"/>
          <w:szCs w:val="21"/>
          <w:lang w:eastAsia="zh-CN"/>
        </w:rPr>
        <w:t>联系</w:t>
      </w:r>
      <w:r>
        <w:rPr>
          <w:rFonts w:ascii="Times New Roman" w:hAnsi="Times New Roman" w:eastAsia="仿宋_GB2312" w:cs="Times New Roman"/>
          <w:sz w:val="21"/>
          <w:szCs w:val="21"/>
        </w:rPr>
        <w:t>电话</w:t>
      </w:r>
      <w:r>
        <w:rPr>
          <w:rFonts w:ascii="Times New Roman" w:hAnsi="Times New Roman" w:eastAsia="仿宋_GB2312" w:cs="Times New Roman"/>
          <w:sz w:val="21"/>
          <w:szCs w:val="21"/>
          <w:lang w:eastAsia="zh-CN"/>
        </w:rPr>
        <w:t>：</w:t>
      </w:r>
    </w:p>
    <w:tbl>
      <w:tblPr>
        <w:tblStyle w:val="27"/>
        <w:tblW w:w="9601" w:type="dxa"/>
        <w:jc w:val="center"/>
        <w:tblLayout w:type="fixed"/>
        <w:tblCellMar>
          <w:top w:w="0" w:type="dxa"/>
          <w:left w:w="10" w:type="dxa"/>
          <w:bottom w:w="0" w:type="dxa"/>
          <w:right w:w="10" w:type="dxa"/>
        </w:tblCellMar>
      </w:tblPr>
      <w:tblGrid>
        <w:gridCol w:w="1954"/>
        <w:gridCol w:w="2731"/>
        <w:gridCol w:w="2266"/>
        <w:gridCol w:w="2650"/>
      </w:tblGrid>
      <w:tr>
        <w:tblPrEx>
          <w:tblCellMar>
            <w:top w:w="0" w:type="dxa"/>
            <w:left w:w="10" w:type="dxa"/>
            <w:bottom w:w="0" w:type="dxa"/>
            <w:right w:w="10" w:type="dxa"/>
          </w:tblCellMar>
        </w:tblPrEx>
        <w:trPr>
          <w:trHeight w:val="662" w:hRule="exact"/>
          <w:jc w:val="center"/>
        </w:trPr>
        <w:tc>
          <w:tcPr>
            <w:tcW w:w="1954" w:type="dxa"/>
            <w:tcBorders>
              <w:top w:val="single" w:color="auto" w:sz="4" w:space="0"/>
              <w:left w:val="single" w:color="auto" w:sz="4" w:space="0"/>
            </w:tcBorders>
            <w:shd w:val="clear" w:color="auto" w:fill="FFFFFF"/>
            <w:noWrap w:val="0"/>
            <w:vAlign w:val="center"/>
          </w:tcPr>
          <w:p>
            <w:pPr>
              <w:pStyle w:val="234"/>
              <w:spacing w:line="240" w:lineRule="auto"/>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空间名称</w:t>
            </w:r>
          </w:p>
        </w:tc>
        <w:tc>
          <w:tcPr>
            <w:tcW w:w="7647" w:type="dxa"/>
            <w:gridSpan w:val="3"/>
            <w:tcBorders>
              <w:top w:val="single" w:color="auto" w:sz="4" w:space="0"/>
              <w:left w:val="single" w:color="auto" w:sz="4" w:space="0"/>
              <w:right w:val="single" w:color="auto" w:sz="4" w:space="0"/>
            </w:tcBorders>
            <w:shd w:val="clear" w:color="auto" w:fill="FFFFFF"/>
            <w:noWrap w:val="0"/>
            <w:vAlign w:val="top"/>
          </w:tcPr>
          <w:p>
            <w:pPr>
              <w:pStyle w:val="234"/>
              <w:spacing w:line="240" w:lineRule="auto"/>
              <w:ind w:firstLine="0"/>
              <w:jc w:val="center"/>
              <w:rPr>
                <w:rFonts w:ascii="Times New Roman" w:hAnsi="Times New Roman" w:eastAsia="仿宋_GB2312" w:cs="Times New Roman"/>
                <w:sz w:val="21"/>
                <w:szCs w:val="21"/>
                <w:lang w:val="en-US" w:eastAsia="zh-CN"/>
              </w:rPr>
            </w:pPr>
          </w:p>
        </w:tc>
      </w:tr>
      <w:tr>
        <w:tblPrEx>
          <w:tblCellMar>
            <w:top w:w="0" w:type="dxa"/>
            <w:left w:w="10" w:type="dxa"/>
            <w:bottom w:w="0" w:type="dxa"/>
            <w:right w:w="10" w:type="dxa"/>
          </w:tblCellMar>
        </w:tblPrEx>
        <w:trPr>
          <w:trHeight w:val="662" w:hRule="exact"/>
          <w:jc w:val="center"/>
        </w:trPr>
        <w:tc>
          <w:tcPr>
            <w:tcW w:w="1954" w:type="dxa"/>
            <w:tcBorders>
              <w:top w:val="single" w:color="auto" w:sz="4" w:space="0"/>
              <w:left w:val="single" w:color="auto" w:sz="4" w:space="0"/>
            </w:tcBorders>
            <w:shd w:val="clear" w:color="auto" w:fill="FFFFFF"/>
            <w:noWrap w:val="0"/>
            <w:vAlign w:val="center"/>
          </w:tcPr>
          <w:p>
            <w:pPr>
              <w:pStyle w:val="234"/>
              <w:spacing w:line="240" w:lineRule="auto"/>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地    址</w:t>
            </w:r>
          </w:p>
        </w:tc>
        <w:tc>
          <w:tcPr>
            <w:tcW w:w="7647" w:type="dxa"/>
            <w:gridSpan w:val="3"/>
            <w:tcBorders>
              <w:top w:val="single" w:color="auto" w:sz="4" w:space="0"/>
              <w:left w:val="single" w:color="auto" w:sz="4" w:space="0"/>
              <w:right w:val="single" w:color="auto" w:sz="4" w:space="0"/>
            </w:tcBorders>
            <w:shd w:val="clear" w:color="auto" w:fill="FFFFFF"/>
            <w:noWrap w:val="0"/>
            <w:vAlign w:val="top"/>
          </w:tcPr>
          <w:p>
            <w:pPr>
              <w:pStyle w:val="234"/>
              <w:spacing w:line="240" w:lineRule="auto"/>
              <w:ind w:firstLine="0"/>
              <w:jc w:val="center"/>
              <w:rPr>
                <w:rFonts w:ascii="Times New Roman" w:hAnsi="Times New Roman" w:eastAsia="仿宋_GB2312" w:cs="Times New Roman"/>
                <w:sz w:val="21"/>
                <w:szCs w:val="21"/>
                <w:lang w:val="en-US" w:eastAsia="zh-CN"/>
              </w:rPr>
            </w:pPr>
          </w:p>
        </w:tc>
      </w:tr>
      <w:tr>
        <w:tblPrEx>
          <w:tblCellMar>
            <w:top w:w="0" w:type="dxa"/>
            <w:left w:w="10" w:type="dxa"/>
            <w:bottom w:w="0" w:type="dxa"/>
            <w:right w:w="10" w:type="dxa"/>
          </w:tblCellMar>
        </w:tblPrEx>
        <w:trPr>
          <w:trHeight w:val="750" w:hRule="exact"/>
          <w:jc w:val="center"/>
        </w:trPr>
        <w:tc>
          <w:tcPr>
            <w:tcW w:w="1954" w:type="dxa"/>
            <w:tcBorders>
              <w:top w:val="single" w:color="auto" w:sz="4" w:space="0"/>
              <w:left w:val="single" w:color="auto" w:sz="4" w:space="0"/>
            </w:tcBorders>
            <w:shd w:val="clear" w:color="auto" w:fill="FFFFFF"/>
            <w:noWrap w:val="0"/>
            <w:vAlign w:val="center"/>
          </w:tcPr>
          <w:p>
            <w:pPr>
              <w:pStyle w:val="234"/>
              <w:spacing w:line="240" w:lineRule="auto"/>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空间类型</w:t>
            </w:r>
          </w:p>
        </w:tc>
        <w:tc>
          <w:tcPr>
            <w:tcW w:w="7647" w:type="dxa"/>
            <w:gridSpan w:val="3"/>
            <w:tcBorders>
              <w:top w:val="single" w:color="auto" w:sz="4" w:space="0"/>
              <w:left w:val="single" w:color="auto" w:sz="4" w:space="0"/>
              <w:right w:val="single" w:color="auto" w:sz="4" w:space="0"/>
            </w:tcBorders>
            <w:shd w:val="clear" w:color="auto" w:fill="FFFFFF"/>
            <w:noWrap w:val="0"/>
            <w:vAlign w:val="top"/>
          </w:tcPr>
          <w:p>
            <w:pPr>
              <w:pStyle w:val="234"/>
              <w:spacing w:line="240" w:lineRule="auto"/>
              <w:ind w:firstLine="210" w:firstLineChars="100"/>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sym w:font="Wingdings" w:char="00A8"/>
            </w:r>
            <w:r>
              <w:rPr>
                <w:rFonts w:ascii="Times New Roman" w:hAnsi="Times New Roman" w:eastAsia="仿宋_GB2312" w:cs="Times New Roman"/>
                <w:sz w:val="21"/>
                <w:szCs w:val="21"/>
                <w:lang w:val="en-US" w:eastAsia="zh-CN"/>
              </w:rPr>
              <w:t>示范性新型公共文化空间</w:t>
            </w:r>
          </w:p>
          <w:p>
            <w:pPr>
              <w:ind w:firstLine="210" w:firstLineChars="100"/>
              <w:rPr>
                <w:rFonts w:ascii="Times New Roman" w:hAnsi="Times New Roman" w:eastAsia="仿宋_GB2312" w:cs="Times New Roman"/>
                <w:sz w:val="21"/>
                <w:szCs w:val="21"/>
                <w:lang w:val="en-US" w:eastAsia="zh-CN"/>
              </w:rPr>
            </w:pPr>
            <w:r>
              <w:rPr>
                <w:rFonts w:ascii="Times New Roman" w:hAnsi="Times New Roman" w:eastAsia="仿宋_GB2312"/>
                <w:sz w:val="21"/>
                <w:szCs w:val="21"/>
              </w:rPr>
              <w:sym w:font="Wingdings" w:char="00A8"/>
            </w:r>
            <w:r>
              <w:rPr>
                <w:rFonts w:ascii="Times New Roman" w:hAnsi="Times New Roman" w:eastAsia="仿宋_GB2312"/>
                <w:sz w:val="21"/>
                <w:szCs w:val="21"/>
              </w:rPr>
              <w:t>城市阅读驿站</w:t>
            </w:r>
          </w:p>
        </w:tc>
      </w:tr>
      <w:tr>
        <w:tblPrEx>
          <w:tblCellMar>
            <w:top w:w="0" w:type="dxa"/>
            <w:left w:w="10" w:type="dxa"/>
            <w:bottom w:w="0" w:type="dxa"/>
            <w:right w:w="10" w:type="dxa"/>
          </w:tblCellMar>
        </w:tblPrEx>
        <w:trPr>
          <w:trHeight w:val="648" w:hRule="exact"/>
          <w:jc w:val="center"/>
        </w:trPr>
        <w:tc>
          <w:tcPr>
            <w:tcW w:w="1954" w:type="dxa"/>
            <w:tcBorders>
              <w:top w:val="single" w:color="auto" w:sz="4" w:space="0"/>
              <w:left w:val="single" w:color="auto" w:sz="4" w:space="0"/>
            </w:tcBorders>
            <w:shd w:val="clear" w:color="auto" w:fill="FFFFFF"/>
            <w:noWrap w:val="0"/>
            <w:vAlign w:val="center"/>
          </w:tcPr>
          <w:p>
            <w:pPr>
              <w:pStyle w:val="234"/>
              <w:spacing w:line="240" w:lineRule="auto"/>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空间负责人</w:t>
            </w:r>
          </w:p>
        </w:tc>
        <w:tc>
          <w:tcPr>
            <w:tcW w:w="2731" w:type="dxa"/>
            <w:tcBorders>
              <w:top w:val="single" w:color="auto" w:sz="4" w:space="0"/>
              <w:left w:val="single" w:color="auto" w:sz="4" w:space="0"/>
            </w:tcBorders>
            <w:shd w:val="clear" w:color="auto" w:fill="FFFFFF"/>
            <w:noWrap w:val="0"/>
            <w:vAlign w:val="top"/>
          </w:tcPr>
          <w:p>
            <w:pPr>
              <w:pStyle w:val="234"/>
              <w:spacing w:line="240" w:lineRule="auto"/>
              <w:ind w:firstLine="0"/>
              <w:jc w:val="center"/>
              <w:rPr>
                <w:rFonts w:ascii="Times New Roman" w:hAnsi="Times New Roman" w:eastAsia="仿宋_GB2312" w:cs="Times New Roman"/>
                <w:sz w:val="21"/>
                <w:szCs w:val="21"/>
                <w:lang w:val="en-US" w:eastAsia="zh-CN"/>
              </w:rPr>
            </w:pPr>
          </w:p>
        </w:tc>
        <w:tc>
          <w:tcPr>
            <w:tcW w:w="2266" w:type="dxa"/>
            <w:tcBorders>
              <w:top w:val="single" w:color="auto" w:sz="4" w:space="0"/>
              <w:left w:val="single" w:color="auto" w:sz="4" w:space="0"/>
            </w:tcBorders>
            <w:shd w:val="clear" w:color="auto" w:fill="FFFFFF"/>
            <w:noWrap w:val="0"/>
            <w:vAlign w:val="center"/>
          </w:tcPr>
          <w:p>
            <w:pPr>
              <w:pStyle w:val="234"/>
              <w:spacing w:line="240" w:lineRule="auto"/>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联系方式</w:t>
            </w:r>
          </w:p>
        </w:tc>
        <w:tc>
          <w:tcPr>
            <w:tcW w:w="2650" w:type="dxa"/>
            <w:tcBorders>
              <w:top w:val="single" w:color="auto" w:sz="4" w:space="0"/>
              <w:left w:val="single" w:color="auto" w:sz="4" w:space="0"/>
              <w:right w:val="single" w:color="auto" w:sz="4" w:space="0"/>
            </w:tcBorders>
            <w:shd w:val="clear" w:color="auto" w:fill="FFFFFF"/>
            <w:noWrap w:val="0"/>
            <w:vAlign w:val="top"/>
          </w:tcPr>
          <w:p>
            <w:pPr>
              <w:pStyle w:val="234"/>
              <w:spacing w:line="240" w:lineRule="auto"/>
              <w:ind w:firstLine="0"/>
              <w:jc w:val="center"/>
              <w:rPr>
                <w:rFonts w:ascii="Times New Roman" w:hAnsi="Times New Roman" w:eastAsia="仿宋_GB2312" w:cs="Times New Roman"/>
                <w:sz w:val="21"/>
                <w:szCs w:val="21"/>
                <w:lang w:val="en-US" w:eastAsia="zh-CN"/>
              </w:rPr>
            </w:pPr>
          </w:p>
        </w:tc>
      </w:tr>
      <w:tr>
        <w:tblPrEx>
          <w:tblCellMar>
            <w:top w:w="0" w:type="dxa"/>
            <w:left w:w="10" w:type="dxa"/>
            <w:bottom w:w="0" w:type="dxa"/>
            <w:right w:w="10" w:type="dxa"/>
          </w:tblCellMar>
        </w:tblPrEx>
        <w:trPr>
          <w:trHeight w:val="957" w:hRule="exact"/>
          <w:jc w:val="center"/>
        </w:trPr>
        <w:tc>
          <w:tcPr>
            <w:tcW w:w="1954" w:type="dxa"/>
            <w:tcBorders>
              <w:top w:val="single" w:color="auto" w:sz="4" w:space="0"/>
              <w:left w:val="single" w:color="auto" w:sz="4" w:space="0"/>
              <w:bottom w:val="single" w:color="auto" w:sz="4" w:space="0"/>
            </w:tcBorders>
            <w:shd w:val="clear" w:color="auto" w:fill="FFFFFF"/>
            <w:noWrap w:val="0"/>
            <w:vAlign w:val="center"/>
          </w:tcPr>
          <w:p>
            <w:pPr>
              <w:pStyle w:val="234"/>
              <w:spacing w:line="400" w:lineRule="exact"/>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建筑面积</w:t>
            </w:r>
          </w:p>
          <w:p>
            <w:pPr>
              <w:pStyle w:val="234"/>
              <w:spacing w:line="400" w:lineRule="exact"/>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（平方米）</w:t>
            </w:r>
          </w:p>
        </w:tc>
        <w:tc>
          <w:tcPr>
            <w:tcW w:w="2731" w:type="dxa"/>
            <w:tcBorders>
              <w:top w:val="single" w:color="auto" w:sz="4" w:space="0"/>
              <w:left w:val="single" w:color="auto" w:sz="4" w:space="0"/>
              <w:bottom w:val="single" w:color="auto" w:sz="4" w:space="0"/>
            </w:tcBorders>
            <w:shd w:val="clear" w:color="auto" w:fill="FFFFFF"/>
            <w:noWrap w:val="0"/>
            <w:vAlign w:val="top"/>
          </w:tcPr>
          <w:p>
            <w:pPr>
              <w:pStyle w:val="234"/>
              <w:spacing w:line="240" w:lineRule="auto"/>
              <w:ind w:firstLine="0"/>
              <w:jc w:val="center"/>
              <w:rPr>
                <w:rFonts w:ascii="Times New Roman" w:hAnsi="Times New Roman" w:eastAsia="仿宋_GB2312" w:cs="Times New Roman"/>
                <w:sz w:val="21"/>
                <w:szCs w:val="21"/>
                <w:lang w:val="en-US" w:eastAsia="zh-CN"/>
              </w:rPr>
            </w:pPr>
          </w:p>
        </w:tc>
        <w:tc>
          <w:tcPr>
            <w:tcW w:w="2266" w:type="dxa"/>
            <w:tcBorders>
              <w:top w:val="single" w:color="auto" w:sz="4" w:space="0"/>
              <w:left w:val="single" w:color="auto" w:sz="4" w:space="0"/>
              <w:bottom w:val="single" w:color="auto" w:sz="4" w:space="0"/>
            </w:tcBorders>
            <w:shd w:val="clear" w:color="auto" w:fill="FFFFFF"/>
            <w:noWrap w:val="0"/>
            <w:vAlign w:val="center"/>
          </w:tcPr>
          <w:p>
            <w:pPr>
              <w:pStyle w:val="234"/>
              <w:spacing w:line="400" w:lineRule="exact"/>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拟（已）投入</w:t>
            </w:r>
          </w:p>
          <w:p>
            <w:pPr>
              <w:pStyle w:val="234"/>
              <w:spacing w:line="400" w:lineRule="exact"/>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建设资金（万元）</w:t>
            </w:r>
          </w:p>
        </w:tc>
        <w:tc>
          <w:tcPr>
            <w:tcW w:w="26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234"/>
              <w:spacing w:line="240" w:lineRule="auto"/>
              <w:ind w:firstLine="0"/>
              <w:jc w:val="center"/>
              <w:rPr>
                <w:rFonts w:ascii="Times New Roman" w:hAnsi="Times New Roman" w:eastAsia="仿宋_GB2312" w:cs="Times New Roman"/>
                <w:sz w:val="21"/>
                <w:szCs w:val="21"/>
                <w:lang w:val="en-US" w:eastAsia="zh-CN"/>
              </w:rPr>
            </w:pPr>
          </w:p>
        </w:tc>
      </w:tr>
      <w:tr>
        <w:tblPrEx>
          <w:tblCellMar>
            <w:top w:w="0" w:type="dxa"/>
            <w:left w:w="10" w:type="dxa"/>
            <w:bottom w:w="0" w:type="dxa"/>
            <w:right w:w="10" w:type="dxa"/>
          </w:tblCellMar>
        </w:tblPrEx>
        <w:trPr>
          <w:trHeight w:val="790" w:hRule="exact"/>
          <w:jc w:val="center"/>
        </w:trPr>
        <w:tc>
          <w:tcPr>
            <w:tcW w:w="1954" w:type="dxa"/>
            <w:tcBorders>
              <w:top w:val="single" w:color="auto" w:sz="4" w:space="0"/>
              <w:left w:val="single" w:color="auto" w:sz="4" w:space="0"/>
              <w:bottom w:val="single" w:color="auto" w:sz="4" w:space="0"/>
            </w:tcBorders>
            <w:shd w:val="clear" w:color="auto" w:fill="FFFFFF"/>
            <w:noWrap w:val="0"/>
            <w:vAlign w:val="center"/>
          </w:tcPr>
          <w:p>
            <w:pPr>
              <w:pStyle w:val="234"/>
              <w:spacing w:line="240" w:lineRule="auto"/>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启用时间</w:t>
            </w:r>
          </w:p>
        </w:tc>
        <w:tc>
          <w:tcPr>
            <w:tcW w:w="2731" w:type="dxa"/>
            <w:tcBorders>
              <w:top w:val="single" w:color="auto" w:sz="4" w:space="0"/>
              <w:left w:val="single" w:color="auto" w:sz="4" w:space="0"/>
              <w:bottom w:val="single" w:color="auto" w:sz="4" w:space="0"/>
            </w:tcBorders>
            <w:shd w:val="clear" w:color="auto" w:fill="FFFFFF"/>
            <w:noWrap w:val="0"/>
            <w:vAlign w:val="center"/>
          </w:tcPr>
          <w:p>
            <w:pPr>
              <w:pStyle w:val="234"/>
              <w:spacing w:line="240" w:lineRule="auto"/>
              <w:ind w:firstLine="0"/>
              <w:jc w:val="center"/>
              <w:rPr>
                <w:rFonts w:ascii="Times New Roman" w:hAnsi="Times New Roman" w:eastAsia="仿宋_GB2312" w:cs="Times New Roman"/>
                <w:sz w:val="21"/>
                <w:szCs w:val="21"/>
                <w:lang w:val="en-US" w:eastAsia="zh-CN"/>
              </w:rPr>
            </w:pPr>
          </w:p>
        </w:tc>
        <w:tc>
          <w:tcPr>
            <w:tcW w:w="2266" w:type="dxa"/>
            <w:tcBorders>
              <w:top w:val="single" w:color="auto" w:sz="4" w:space="0"/>
              <w:left w:val="single" w:color="auto" w:sz="4" w:space="0"/>
              <w:bottom w:val="single" w:color="auto" w:sz="4" w:space="0"/>
            </w:tcBorders>
            <w:shd w:val="clear" w:color="auto" w:fill="FFFFFF"/>
            <w:noWrap w:val="0"/>
            <w:vAlign w:val="center"/>
          </w:tcPr>
          <w:p>
            <w:pPr>
              <w:pStyle w:val="234"/>
              <w:spacing w:line="400" w:lineRule="exact"/>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日常开放时间</w:t>
            </w:r>
          </w:p>
        </w:tc>
        <w:tc>
          <w:tcPr>
            <w:tcW w:w="26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4"/>
              <w:spacing w:line="240" w:lineRule="auto"/>
              <w:ind w:firstLine="0"/>
              <w:jc w:val="center"/>
              <w:rPr>
                <w:rFonts w:ascii="Times New Roman" w:hAnsi="Times New Roman" w:eastAsia="仿宋_GB2312" w:cs="Times New Roman"/>
                <w:sz w:val="21"/>
                <w:szCs w:val="21"/>
                <w:lang w:val="en-US" w:eastAsia="zh-CN"/>
              </w:rPr>
            </w:pPr>
          </w:p>
        </w:tc>
      </w:tr>
      <w:tr>
        <w:tblPrEx>
          <w:tblCellMar>
            <w:top w:w="0" w:type="dxa"/>
            <w:left w:w="10" w:type="dxa"/>
            <w:bottom w:w="0" w:type="dxa"/>
            <w:right w:w="10" w:type="dxa"/>
          </w:tblCellMar>
        </w:tblPrEx>
        <w:trPr>
          <w:trHeight w:val="790" w:hRule="exact"/>
          <w:jc w:val="center"/>
        </w:trPr>
        <w:tc>
          <w:tcPr>
            <w:tcW w:w="1954" w:type="dxa"/>
            <w:tcBorders>
              <w:top w:val="single" w:color="auto" w:sz="4" w:space="0"/>
              <w:left w:val="single" w:color="auto" w:sz="4" w:space="0"/>
              <w:bottom w:val="single" w:color="auto" w:sz="4" w:space="0"/>
            </w:tcBorders>
            <w:shd w:val="clear" w:color="auto" w:fill="FFFFFF"/>
            <w:noWrap w:val="0"/>
            <w:vAlign w:val="center"/>
          </w:tcPr>
          <w:p>
            <w:pPr>
              <w:pStyle w:val="234"/>
              <w:spacing w:line="400" w:lineRule="exact"/>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拟申请补助</w:t>
            </w:r>
          </w:p>
          <w:p>
            <w:pPr>
              <w:pStyle w:val="234"/>
              <w:spacing w:line="400" w:lineRule="exact"/>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资金（万元）</w:t>
            </w:r>
          </w:p>
        </w:tc>
        <w:tc>
          <w:tcPr>
            <w:tcW w:w="7647"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4"/>
              <w:spacing w:line="240" w:lineRule="auto"/>
              <w:ind w:firstLine="0"/>
              <w:jc w:val="center"/>
              <w:rPr>
                <w:rFonts w:ascii="Times New Roman" w:hAnsi="Times New Roman" w:eastAsia="仿宋_GB2312" w:cs="Times New Roman"/>
                <w:sz w:val="21"/>
                <w:szCs w:val="21"/>
                <w:lang w:val="en-US" w:eastAsia="zh-CN"/>
              </w:rPr>
            </w:pPr>
          </w:p>
        </w:tc>
      </w:tr>
      <w:tr>
        <w:tblPrEx>
          <w:tblCellMar>
            <w:top w:w="0" w:type="dxa"/>
            <w:left w:w="10" w:type="dxa"/>
            <w:bottom w:w="0" w:type="dxa"/>
            <w:right w:w="10" w:type="dxa"/>
          </w:tblCellMar>
        </w:tblPrEx>
        <w:trPr>
          <w:trHeight w:val="4298" w:hRule="exact"/>
          <w:jc w:val="center"/>
        </w:trPr>
        <w:tc>
          <w:tcPr>
            <w:tcW w:w="19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4"/>
              <w:spacing w:line="400" w:lineRule="exact"/>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服务功能</w:t>
            </w:r>
          </w:p>
          <w:p>
            <w:pPr>
              <w:pStyle w:val="234"/>
              <w:spacing w:line="400" w:lineRule="exact"/>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服务特色</w:t>
            </w:r>
          </w:p>
        </w:tc>
        <w:tc>
          <w:tcPr>
            <w:tcW w:w="7647" w:type="dxa"/>
            <w:gridSpan w:val="3"/>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234"/>
              <w:spacing w:line="240" w:lineRule="auto"/>
              <w:ind w:firstLine="0"/>
              <w:jc w:val="center"/>
              <w:rPr>
                <w:rFonts w:ascii="Times New Roman" w:hAnsi="Times New Roman" w:eastAsia="仿宋_GB2312" w:cs="Times New Roman"/>
                <w:sz w:val="21"/>
                <w:szCs w:val="21"/>
                <w:lang w:val="en-US" w:eastAsia="zh-CN"/>
              </w:rPr>
            </w:pPr>
          </w:p>
        </w:tc>
      </w:tr>
      <w:tr>
        <w:tblPrEx>
          <w:tblCellMar>
            <w:top w:w="0" w:type="dxa"/>
            <w:left w:w="10" w:type="dxa"/>
            <w:bottom w:w="0" w:type="dxa"/>
            <w:right w:w="10" w:type="dxa"/>
          </w:tblCellMar>
        </w:tblPrEx>
        <w:trPr>
          <w:trHeight w:val="931" w:hRule="exact"/>
          <w:jc w:val="center"/>
        </w:trPr>
        <w:tc>
          <w:tcPr>
            <w:tcW w:w="1954" w:type="dxa"/>
            <w:vMerge w:val="restart"/>
            <w:tcBorders>
              <w:top w:val="single" w:color="auto" w:sz="4" w:space="0"/>
              <w:left w:val="single" w:color="auto" w:sz="4" w:space="0"/>
            </w:tcBorders>
            <w:shd w:val="clear" w:color="auto" w:fill="FFFFFF"/>
            <w:noWrap w:val="0"/>
            <w:vAlign w:val="center"/>
          </w:tcPr>
          <w:p>
            <w:pPr>
              <w:pStyle w:val="234"/>
              <w:spacing w:line="400" w:lineRule="exact"/>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具体建设</w:t>
            </w:r>
          </w:p>
          <w:p>
            <w:pPr>
              <w:pStyle w:val="234"/>
              <w:spacing w:line="400" w:lineRule="exact"/>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计划情况</w:t>
            </w:r>
          </w:p>
        </w:tc>
        <w:tc>
          <w:tcPr>
            <w:tcW w:w="7647" w:type="dxa"/>
            <w:gridSpan w:val="3"/>
            <w:tcBorders>
              <w:top w:val="single" w:color="auto" w:sz="4" w:space="0"/>
              <w:left w:val="single" w:color="auto" w:sz="4" w:space="0"/>
              <w:right w:val="single" w:color="auto" w:sz="4" w:space="0"/>
            </w:tcBorders>
            <w:shd w:val="clear" w:color="auto" w:fill="FFFFFF"/>
            <w:noWrap w:val="0"/>
            <w:vAlign w:val="center"/>
          </w:tcPr>
          <w:p>
            <w:pPr>
              <w:widowControl/>
              <w:rPr>
                <w:rFonts w:ascii="Times New Roman" w:hAnsi="Times New Roman" w:eastAsia="仿宋_GB2312"/>
                <w:sz w:val="21"/>
                <w:szCs w:val="21"/>
              </w:rPr>
            </w:pPr>
            <w:r>
              <w:rPr>
                <w:rFonts w:ascii="Times New Roman" w:hAnsi="Times New Roman" w:eastAsia="仿宋_GB2312"/>
                <w:kern w:val="0"/>
                <w:sz w:val="21"/>
                <w:szCs w:val="21"/>
                <w:shd w:val="clear" w:color="auto" w:fill="FFFFFF"/>
                <w:lang w:bidi="ar"/>
              </w:rPr>
              <w:t>本空间建设工作方案概况（可附页）：</w:t>
            </w:r>
          </w:p>
          <w:p>
            <w:pPr>
              <w:pStyle w:val="234"/>
              <w:spacing w:line="240" w:lineRule="auto"/>
              <w:ind w:firstLine="0"/>
              <w:rPr>
                <w:rFonts w:ascii="Times New Roman" w:hAnsi="Times New Roman" w:eastAsia="仿宋_GB2312" w:cs="Times New Roman"/>
                <w:sz w:val="21"/>
                <w:szCs w:val="21"/>
                <w:lang w:val="en-US" w:eastAsia="zh-CN"/>
              </w:rPr>
            </w:pPr>
          </w:p>
        </w:tc>
      </w:tr>
      <w:tr>
        <w:tblPrEx>
          <w:tblCellMar>
            <w:top w:w="0" w:type="dxa"/>
            <w:left w:w="10" w:type="dxa"/>
            <w:bottom w:w="0" w:type="dxa"/>
            <w:right w:w="10" w:type="dxa"/>
          </w:tblCellMar>
        </w:tblPrEx>
        <w:trPr>
          <w:trHeight w:val="990" w:hRule="exact"/>
          <w:jc w:val="center"/>
        </w:trPr>
        <w:tc>
          <w:tcPr>
            <w:tcW w:w="1954" w:type="dxa"/>
            <w:vMerge w:val="continue"/>
            <w:tcBorders>
              <w:left w:val="single" w:color="auto" w:sz="4" w:space="0"/>
            </w:tcBorders>
            <w:shd w:val="clear" w:color="auto" w:fill="FFFFFF"/>
            <w:noWrap w:val="0"/>
            <w:vAlign w:val="center"/>
          </w:tcPr>
          <w:p>
            <w:pPr>
              <w:pStyle w:val="234"/>
              <w:spacing w:line="240" w:lineRule="auto"/>
              <w:ind w:firstLine="0"/>
              <w:jc w:val="center"/>
              <w:rPr>
                <w:rFonts w:ascii="Times New Roman" w:hAnsi="Times New Roman" w:eastAsia="仿宋_GB2312" w:cs="Times New Roman"/>
                <w:sz w:val="21"/>
                <w:szCs w:val="21"/>
                <w:lang w:val="en-US" w:eastAsia="zh-CN"/>
              </w:rPr>
            </w:pPr>
          </w:p>
        </w:tc>
        <w:tc>
          <w:tcPr>
            <w:tcW w:w="7647" w:type="dxa"/>
            <w:gridSpan w:val="3"/>
            <w:tcBorders>
              <w:top w:val="single" w:color="auto" w:sz="4" w:space="0"/>
              <w:left w:val="single" w:color="auto" w:sz="4" w:space="0"/>
              <w:right w:val="single" w:color="auto" w:sz="4" w:space="0"/>
            </w:tcBorders>
            <w:shd w:val="clear" w:color="auto" w:fill="FFFFFF"/>
            <w:noWrap w:val="0"/>
            <w:vAlign w:val="center"/>
          </w:tcPr>
          <w:p>
            <w:pPr>
              <w:widowControl/>
              <w:rPr>
                <w:rFonts w:ascii="Times New Roman" w:hAnsi="Times New Roman" w:eastAsia="仿宋_GB2312"/>
                <w:sz w:val="21"/>
                <w:szCs w:val="21"/>
              </w:rPr>
            </w:pPr>
            <w:r>
              <w:rPr>
                <w:rFonts w:ascii="Times New Roman" w:hAnsi="Times New Roman" w:eastAsia="仿宋_GB2312"/>
                <w:kern w:val="0"/>
                <w:sz w:val="21"/>
                <w:szCs w:val="21"/>
                <w:shd w:val="clear" w:color="auto" w:fill="FFFFFF"/>
                <w:lang w:bidi="ar"/>
              </w:rPr>
              <w:t>本空间项目实施进度计划（可附页）：</w:t>
            </w:r>
          </w:p>
          <w:p>
            <w:pPr>
              <w:pStyle w:val="234"/>
              <w:spacing w:line="240" w:lineRule="auto"/>
              <w:ind w:firstLine="0"/>
              <w:rPr>
                <w:rFonts w:ascii="Times New Roman" w:hAnsi="Times New Roman" w:eastAsia="仿宋_GB2312" w:cs="Times New Roman"/>
                <w:sz w:val="21"/>
                <w:szCs w:val="21"/>
                <w:lang w:val="en-US" w:eastAsia="zh-CN"/>
              </w:rPr>
            </w:pPr>
          </w:p>
        </w:tc>
      </w:tr>
      <w:tr>
        <w:tblPrEx>
          <w:tblCellMar>
            <w:top w:w="0" w:type="dxa"/>
            <w:left w:w="10" w:type="dxa"/>
            <w:bottom w:w="0" w:type="dxa"/>
            <w:right w:w="10" w:type="dxa"/>
          </w:tblCellMar>
        </w:tblPrEx>
        <w:trPr>
          <w:trHeight w:val="1019" w:hRule="exact"/>
          <w:jc w:val="center"/>
        </w:trPr>
        <w:tc>
          <w:tcPr>
            <w:tcW w:w="1954" w:type="dxa"/>
            <w:vMerge w:val="continue"/>
            <w:tcBorders>
              <w:left w:val="single" w:color="auto" w:sz="4" w:space="0"/>
            </w:tcBorders>
            <w:shd w:val="clear" w:color="auto" w:fill="FFFFFF"/>
            <w:noWrap w:val="0"/>
            <w:vAlign w:val="center"/>
          </w:tcPr>
          <w:p>
            <w:pPr>
              <w:pStyle w:val="234"/>
              <w:spacing w:line="240" w:lineRule="auto"/>
              <w:ind w:firstLine="0"/>
              <w:jc w:val="center"/>
              <w:rPr>
                <w:rFonts w:ascii="Times New Roman" w:hAnsi="Times New Roman" w:eastAsia="仿宋_GB2312" w:cs="Times New Roman"/>
                <w:sz w:val="21"/>
                <w:szCs w:val="21"/>
                <w:lang w:val="en-US" w:eastAsia="zh-CN"/>
              </w:rPr>
            </w:pPr>
          </w:p>
        </w:tc>
        <w:tc>
          <w:tcPr>
            <w:tcW w:w="7647" w:type="dxa"/>
            <w:gridSpan w:val="3"/>
            <w:tcBorders>
              <w:top w:val="single" w:color="auto" w:sz="4" w:space="0"/>
              <w:left w:val="single" w:color="auto" w:sz="4" w:space="0"/>
              <w:right w:val="single" w:color="auto" w:sz="4" w:space="0"/>
            </w:tcBorders>
            <w:shd w:val="clear" w:color="auto" w:fill="FFFFFF"/>
            <w:noWrap w:val="0"/>
            <w:vAlign w:val="center"/>
          </w:tcPr>
          <w:p>
            <w:pPr>
              <w:widowControl/>
              <w:rPr>
                <w:rFonts w:ascii="Times New Roman" w:hAnsi="Times New Roman" w:eastAsia="仿宋_GB2312"/>
                <w:sz w:val="21"/>
                <w:szCs w:val="21"/>
              </w:rPr>
            </w:pPr>
            <w:r>
              <w:rPr>
                <w:rFonts w:ascii="Times New Roman" w:hAnsi="Times New Roman" w:eastAsia="仿宋_GB2312"/>
                <w:kern w:val="0"/>
                <w:sz w:val="21"/>
                <w:szCs w:val="21"/>
                <w:shd w:val="clear" w:color="auto" w:fill="FFFFFF"/>
                <w:lang w:bidi="ar"/>
              </w:rPr>
              <w:t>本空间项目实施经费投入情况（可附页）：</w:t>
            </w:r>
          </w:p>
          <w:p>
            <w:pPr>
              <w:pStyle w:val="234"/>
              <w:spacing w:line="240" w:lineRule="auto"/>
              <w:ind w:firstLine="0"/>
              <w:rPr>
                <w:rFonts w:ascii="Times New Roman" w:hAnsi="Times New Roman" w:eastAsia="仿宋_GB2312" w:cs="Times New Roman"/>
                <w:sz w:val="21"/>
                <w:szCs w:val="21"/>
                <w:lang w:val="en-US" w:eastAsia="zh-CN"/>
              </w:rPr>
            </w:pPr>
          </w:p>
        </w:tc>
      </w:tr>
      <w:tr>
        <w:tblPrEx>
          <w:tblCellMar>
            <w:top w:w="0" w:type="dxa"/>
            <w:left w:w="10" w:type="dxa"/>
            <w:bottom w:w="0" w:type="dxa"/>
            <w:right w:w="10" w:type="dxa"/>
          </w:tblCellMar>
        </w:tblPrEx>
        <w:trPr>
          <w:trHeight w:val="1001" w:hRule="exact"/>
          <w:jc w:val="center"/>
        </w:trPr>
        <w:tc>
          <w:tcPr>
            <w:tcW w:w="1954" w:type="dxa"/>
            <w:vMerge w:val="continue"/>
            <w:tcBorders>
              <w:left w:val="single" w:color="auto" w:sz="4" w:space="0"/>
              <w:bottom w:val="single" w:color="auto" w:sz="4" w:space="0"/>
            </w:tcBorders>
            <w:shd w:val="clear" w:color="auto" w:fill="FFFFFF"/>
            <w:noWrap w:val="0"/>
            <w:vAlign w:val="center"/>
          </w:tcPr>
          <w:p>
            <w:pPr>
              <w:pStyle w:val="234"/>
              <w:spacing w:line="240" w:lineRule="auto"/>
              <w:ind w:firstLine="0"/>
              <w:jc w:val="center"/>
              <w:rPr>
                <w:rFonts w:ascii="Times New Roman" w:hAnsi="Times New Roman" w:eastAsia="仿宋_GB2312" w:cs="Times New Roman"/>
                <w:sz w:val="21"/>
                <w:szCs w:val="21"/>
                <w:lang w:val="en-US" w:eastAsia="zh-CN"/>
              </w:rPr>
            </w:pPr>
          </w:p>
        </w:tc>
        <w:tc>
          <w:tcPr>
            <w:tcW w:w="7647"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4"/>
              <w:spacing w:line="240" w:lineRule="auto"/>
              <w:ind w:firstLine="0"/>
              <w:rPr>
                <w:rFonts w:hint="eastAsia"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本空间拟申请补助资金使用计划（可附页）</w:t>
            </w:r>
            <w:r>
              <w:rPr>
                <w:rFonts w:hint="eastAsia" w:ascii="Times New Roman" w:hAnsi="Times New Roman" w:eastAsia="仿宋_GB2312" w:cs="Times New Roman"/>
                <w:sz w:val="21"/>
                <w:szCs w:val="21"/>
                <w:lang w:val="en-US" w:eastAsia="zh-CN"/>
              </w:rPr>
              <w:t>：</w:t>
            </w:r>
          </w:p>
        </w:tc>
      </w:tr>
      <w:tr>
        <w:tblPrEx>
          <w:tblCellMar>
            <w:top w:w="0" w:type="dxa"/>
            <w:left w:w="10" w:type="dxa"/>
            <w:bottom w:w="0" w:type="dxa"/>
            <w:right w:w="10" w:type="dxa"/>
          </w:tblCellMar>
        </w:tblPrEx>
        <w:trPr>
          <w:trHeight w:val="2768" w:hRule="atLeast"/>
          <w:jc w:val="center"/>
        </w:trPr>
        <w:tc>
          <w:tcPr>
            <w:tcW w:w="1954" w:type="dxa"/>
            <w:tcBorders>
              <w:top w:val="single" w:color="auto" w:sz="4" w:space="0"/>
              <w:left w:val="single" w:color="auto" w:sz="4" w:space="0"/>
            </w:tcBorders>
            <w:shd w:val="clear" w:color="auto" w:fill="FFFFFF"/>
            <w:noWrap w:val="0"/>
            <w:vAlign w:val="center"/>
          </w:tcPr>
          <w:p>
            <w:pPr>
              <w:jc w:val="center"/>
              <w:rPr>
                <w:rFonts w:ascii="Times New Roman" w:hAnsi="Times New Roman"/>
                <w:sz w:val="21"/>
                <w:szCs w:val="21"/>
              </w:rPr>
            </w:pPr>
            <w:r>
              <w:rPr>
                <w:rFonts w:ascii="Times New Roman" w:hAnsi="Times New Roman" w:eastAsia="仿宋_GB2312"/>
                <w:sz w:val="21"/>
                <w:szCs w:val="21"/>
              </w:rPr>
              <w:t>镇街（园区）</w:t>
            </w:r>
          </w:p>
          <w:p>
            <w:pPr>
              <w:pStyle w:val="234"/>
              <w:spacing w:line="400" w:lineRule="exact"/>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文化服务</w:t>
            </w:r>
          </w:p>
          <w:p>
            <w:pPr>
              <w:pStyle w:val="234"/>
              <w:spacing w:line="400" w:lineRule="exact"/>
              <w:ind w:firstLine="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val="en-US" w:eastAsia="zh-CN"/>
              </w:rPr>
              <w:t>中心意见</w:t>
            </w:r>
          </w:p>
        </w:tc>
        <w:tc>
          <w:tcPr>
            <w:tcW w:w="7647" w:type="dxa"/>
            <w:gridSpan w:val="3"/>
            <w:tcBorders>
              <w:top w:val="single" w:color="auto" w:sz="4" w:space="0"/>
              <w:left w:val="single" w:color="auto" w:sz="4" w:space="0"/>
              <w:right w:val="single" w:color="auto" w:sz="4" w:space="0"/>
            </w:tcBorders>
            <w:shd w:val="clear" w:color="auto" w:fill="FFFFFF"/>
            <w:noWrap w:val="0"/>
            <w:vAlign w:val="center"/>
          </w:tcPr>
          <w:p>
            <w:pPr>
              <w:rPr>
                <w:rFonts w:ascii="Times New Roman" w:hAnsi="Times New Roman"/>
                <w:sz w:val="21"/>
                <w:szCs w:val="21"/>
              </w:rPr>
            </w:pPr>
          </w:p>
          <w:p>
            <w:pPr>
              <w:pStyle w:val="234"/>
              <w:spacing w:line="418" w:lineRule="exact"/>
              <w:ind w:firstLine="0"/>
              <w:jc w:val="right"/>
              <w:rPr>
                <w:rFonts w:ascii="Times New Roman" w:hAnsi="Times New Roman" w:eastAsia="仿宋_GB2312" w:cs="Times New Roman"/>
                <w:sz w:val="21"/>
                <w:szCs w:val="21"/>
                <w:lang w:eastAsia="zh-CN"/>
              </w:rPr>
            </w:pPr>
          </w:p>
          <w:p>
            <w:pPr>
              <w:pStyle w:val="234"/>
              <w:spacing w:line="418" w:lineRule="exact"/>
              <w:ind w:firstLine="0"/>
              <w:jc w:val="right"/>
              <w:rPr>
                <w:rFonts w:ascii="Times New Roman" w:hAnsi="Times New Roman" w:eastAsia="仿宋_GB2312" w:cs="Times New Roman"/>
                <w:sz w:val="21"/>
                <w:szCs w:val="21"/>
                <w:lang w:eastAsia="zh-CN"/>
              </w:rPr>
            </w:pPr>
          </w:p>
          <w:p>
            <w:pPr>
              <w:pStyle w:val="234"/>
              <w:spacing w:line="418" w:lineRule="exact"/>
              <w:ind w:firstLine="0"/>
              <w:jc w:val="right"/>
              <w:rPr>
                <w:rFonts w:ascii="Times New Roman" w:hAnsi="Times New Roman" w:eastAsia="仿宋_GB2312" w:cs="Times New Roman"/>
                <w:sz w:val="21"/>
                <w:szCs w:val="21"/>
                <w:lang w:eastAsia="zh-CN"/>
              </w:rPr>
            </w:pPr>
          </w:p>
          <w:p>
            <w:pPr>
              <w:pStyle w:val="234"/>
              <w:spacing w:line="418" w:lineRule="exact"/>
              <w:ind w:firstLine="0"/>
              <w:jc w:val="right"/>
              <w:rPr>
                <w:rFonts w:ascii="Times New Roman" w:hAnsi="Times New Roman" w:eastAsia="仿宋_GB2312" w:cs="Times New Roman"/>
                <w:sz w:val="21"/>
                <w:szCs w:val="21"/>
              </w:rPr>
            </w:pPr>
          </w:p>
          <w:p>
            <w:pPr>
              <w:pStyle w:val="234"/>
              <w:spacing w:line="418" w:lineRule="exact"/>
              <w:ind w:firstLine="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val="en-US" w:eastAsia="zh-CN"/>
              </w:rPr>
              <w:t xml:space="preserve">                       </w:t>
            </w:r>
            <w:r>
              <w:rPr>
                <w:rFonts w:ascii="Times New Roman" w:hAnsi="Times New Roman" w:eastAsia="仿宋_GB2312" w:cs="Times New Roman"/>
                <w:sz w:val="21"/>
                <w:szCs w:val="21"/>
              </w:rPr>
              <w:t>（盖章）</w:t>
            </w:r>
            <w:r>
              <w:rPr>
                <w:rFonts w:ascii="Times New Roman" w:hAnsi="Times New Roman" w:eastAsia="仿宋_GB2312" w:cs="Times New Roman"/>
                <w:sz w:val="21"/>
                <w:szCs w:val="21"/>
                <w:lang w:eastAsia="zh-CN"/>
              </w:rPr>
              <w:t xml:space="preserve">  </w:t>
            </w:r>
            <w:r>
              <w:rPr>
                <w:rFonts w:ascii="Times New Roman" w:hAnsi="Times New Roman" w:eastAsia="仿宋_GB2312" w:cs="Times New Roman"/>
                <w:sz w:val="21"/>
                <w:szCs w:val="21"/>
              </w:rPr>
              <w:t xml:space="preserve"> </w:t>
            </w:r>
            <w:r>
              <w:rPr>
                <w:rFonts w:ascii="Times New Roman" w:hAnsi="Times New Roman" w:eastAsia="仿宋_GB2312" w:cs="Times New Roman"/>
                <w:sz w:val="21"/>
                <w:szCs w:val="21"/>
                <w:lang w:val="en-US" w:eastAsia="zh-CN"/>
              </w:rPr>
              <w:t xml:space="preserve"> </w:t>
            </w:r>
            <w:r>
              <w:rPr>
                <w:rFonts w:ascii="Times New Roman" w:hAnsi="Times New Roman" w:eastAsia="仿宋_GB2312" w:cs="Times New Roman"/>
                <w:sz w:val="21"/>
                <w:szCs w:val="21"/>
              </w:rPr>
              <w:t xml:space="preserve">年 </w:t>
            </w:r>
            <w:r>
              <w:rPr>
                <w:rFonts w:ascii="Times New Roman" w:hAnsi="Times New Roman" w:eastAsia="仿宋_GB2312" w:cs="Times New Roman"/>
                <w:sz w:val="21"/>
                <w:szCs w:val="21"/>
                <w:lang w:eastAsia="zh-CN"/>
              </w:rPr>
              <w:t xml:space="preserve"> </w:t>
            </w:r>
            <w:r>
              <w:rPr>
                <w:rFonts w:ascii="Times New Roman" w:hAnsi="Times New Roman" w:eastAsia="仿宋_GB2312" w:cs="Times New Roman"/>
                <w:sz w:val="21"/>
                <w:szCs w:val="21"/>
                <w:lang w:val="en-US" w:eastAsia="zh-CN"/>
              </w:rPr>
              <w:t xml:space="preserve"> </w:t>
            </w:r>
            <w:r>
              <w:rPr>
                <w:rFonts w:ascii="Times New Roman" w:hAnsi="Times New Roman" w:eastAsia="仿宋_GB2312" w:cs="Times New Roman"/>
                <w:sz w:val="21"/>
                <w:szCs w:val="21"/>
              </w:rPr>
              <w:t xml:space="preserve">月 </w:t>
            </w:r>
            <w:r>
              <w:rPr>
                <w:rFonts w:ascii="Times New Roman" w:hAnsi="Times New Roman" w:eastAsia="仿宋_GB2312" w:cs="Times New Roman"/>
                <w:sz w:val="21"/>
                <w:szCs w:val="21"/>
                <w:lang w:val="en-US" w:eastAsia="zh-CN"/>
              </w:rPr>
              <w:t xml:space="preserve">  </w:t>
            </w:r>
            <w:r>
              <w:rPr>
                <w:rFonts w:ascii="Times New Roman" w:hAnsi="Times New Roman" w:eastAsia="仿宋_GB2312" w:cs="Times New Roman"/>
                <w:sz w:val="21"/>
                <w:szCs w:val="21"/>
              </w:rPr>
              <w:t>日</w:t>
            </w:r>
            <w:r>
              <w:rPr>
                <w:rFonts w:ascii="Times New Roman" w:hAnsi="Times New Roman" w:eastAsia="仿宋_GB2312" w:cs="Times New Roman"/>
                <w:sz w:val="21"/>
                <w:szCs w:val="21"/>
                <w:lang w:eastAsia="zh-CN"/>
              </w:rPr>
              <w:t xml:space="preserve"> </w:t>
            </w:r>
          </w:p>
        </w:tc>
      </w:tr>
      <w:tr>
        <w:tblPrEx>
          <w:tblCellMar>
            <w:top w:w="0" w:type="dxa"/>
            <w:left w:w="10" w:type="dxa"/>
            <w:bottom w:w="0" w:type="dxa"/>
            <w:right w:w="10" w:type="dxa"/>
          </w:tblCellMar>
        </w:tblPrEx>
        <w:trPr>
          <w:trHeight w:val="2654" w:hRule="atLeast"/>
          <w:jc w:val="center"/>
        </w:trPr>
        <w:tc>
          <w:tcPr>
            <w:tcW w:w="1954" w:type="dxa"/>
            <w:tcBorders>
              <w:top w:val="single" w:color="auto" w:sz="4" w:space="0"/>
              <w:left w:val="single" w:color="auto" w:sz="4" w:space="0"/>
            </w:tcBorders>
            <w:shd w:val="clear" w:color="auto" w:fill="FFFFFF"/>
            <w:noWrap w:val="0"/>
            <w:vAlign w:val="center"/>
          </w:tcPr>
          <w:p>
            <w:pPr>
              <w:pStyle w:val="234"/>
              <w:spacing w:line="400" w:lineRule="exact"/>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镇街（园区）</w:t>
            </w:r>
          </w:p>
          <w:p>
            <w:pPr>
              <w:pStyle w:val="234"/>
              <w:spacing w:line="400" w:lineRule="exact"/>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宣教文体旅游</w:t>
            </w:r>
          </w:p>
          <w:p>
            <w:pPr>
              <w:pStyle w:val="234"/>
              <w:spacing w:line="400" w:lineRule="exact"/>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部门意见</w:t>
            </w:r>
          </w:p>
        </w:tc>
        <w:tc>
          <w:tcPr>
            <w:tcW w:w="7647" w:type="dxa"/>
            <w:gridSpan w:val="3"/>
            <w:tcBorders>
              <w:top w:val="single" w:color="auto" w:sz="4" w:space="0"/>
              <w:left w:val="single" w:color="auto" w:sz="4" w:space="0"/>
              <w:right w:val="single" w:color="auto" w:sz="4" w:space="0"/>
            </w:tcBorders>
            <w:shd w:val="clear" w:color="auto" w:fill="FFFFFF"/>
            <w:noWrap w:val="0"/>
            <w:vAlign w:val="center"/>
          </w:tcPr>
          <w:p>
            <w:pPr>
              <w:rPr>
                <w:rFonts w:ascii="Times New Roman" w:hAnsi="Times New Roman"/>
                <w:sz w:val="21"/>
                <w:szCs w:val="21"/>
              </w:rPr>
            </w:pPr>
          </w:p>
          <w:p>
            <w:pPr>
              <w:pStyle w:val="234"/>
              <w:spacing w:line="418" w:lineRule="exact"/>
              <w:ind w:firstLine="0"/>
              <w:jc w:val="right"/>
              <w:rPr>
                <w:rFonts w:ascii="Times New Roman" w:hAnsi="Times New Roman" w:eastAsia="仿宋_GB2312" w:cs="Times New Roman"/>
                <w:sz w:val="21"/>
                <w:szCs w:val="21"/>
                <w:lang w:eastAsia="zh-CN"/>
              </w:rPr>
            </w:pPr>
          </w:p>
          <w:p>
            <w:pPr>
              <w:pStyle w:val="234"/>
              <w:spacing w:line="418" w:lineRule="exact"/>
              <w:ind w:firstLine="0"/>
              <w:jc w:val="right"/>
              <w:rPr>
                <w:rFonts w:ascii="Times New Roman" w:hAnsi="Times New Roman" w:eastAsia="仿宋_GB2312" w:cs="Times New Roman"/>
                <w:sz w:val="21"/>
                <w:szCs w:val="21"/>
                <w:lang w:eastAsia="zh-CN"/>
              </w:rPr>
            </w:pPr>
          </w:p>
          <w:p>
            <w:pPr>
              <w:pStyle w:val="234"/>
              <w:spacing w:line="418" w:lineRule="exact"/>
              <w:ind w:firstLine="0"/>
              <w:jc w:val="right"/>
              <w:rPr>
                <w:rFonts w:ascii="Times New Roman" w:hAnsi="Times New Roman" w:eastAsia="仿宋_GB2312" w:cs="Times New Roman"/>
                <w:sz w:val="21"/>
                <w:szCs w:val="21"/>
                <w:lang w:eastAsia="zh-CN"/>
              </w:rPr>
            </w:pPr>
          </w:p>
          <w:p>
            <w:pPr>
              <w:pStyle w:val="234"/>
              <w:spacing w:line="418" w:lineRule="exact"/>
              <w:ind w:firstLine="0"/>
              <w:jc w:val="right"/>
              <w:rPr>
                <w:rFonts w:ascii="Times New Roman" w:hAnsi="Times New Roman" w:eastAsia="仿宋_GB2312" w:cs="Times New Roman"/>
                <w:sz w:val="21"/>
                <w:szCs w:val="21"/>
              </w:rPr>
            </w:pPr>
          </w:p>
          <w:p>
            <w:pPr>
              <w:pStyle w:val="234"/>
              <w:spacing w:line="418" w:lineRule="exact"/>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 xml:space="preserve">                       </w:t>
            </w:r>
            <w:r>
              <w:rPr>
                <w:rFonts w:ascii="Times New Roman" w:hAnsi="Times New Roman" w:eastAsia="仿宋_GB2312" w:cs="Times New Roman"/>
                <w:sz w:val="21"/>
                <w:szCs w:val="21"/>
              </w:rPr>
              <w:t>（盖章）</w:t>
            </w:r>
            <w:r>
              <w:rPr>
                <w:rFonts w:ascii="Times New Roman" w:hAnsi="Times New Roman" w:eastAsia="仿宋_GB2312" w:cs="Times New Roman"/>
                <w:sz w:val="21"/>
                <w:szCs w:val="21"/>
                <w:lang w:eastAsia="zh-CN"/>
              </w:rPr>
              <w:t xml:space="preserve">  </w:t>
            </w:r>
            <w:r>
              <w:rPr>
                <w:rFonts w:ascii="Times New Roman" w:hAnsi="Times New Roman" w:eastAsia="仿宋_GB2312" w:cs="Times New Roman"/>
                <w:sz w:val="21"/>
                <w:szCs w:val="21"/>
              </w:rPr>
              <w:t xml:space="preserve"> </w:t>
            </w:r>
            <w:r>
              <w:rPr>
                <w:rFonts w:ascii="Times New Roman" w:hAnsi="Times New Roman" w:eastAsia="仿宋_GB2312" w:cs="Times New Roman"/>
                <w:sz w:val="21"/>
                <w:szCs w:val="21"/>
                <w:lang w:val="en-US" w:eastAsia="zh-CN"/>
              </w:rPr>
              <w:t xml:space="preserve"> </w:t>
            </w:r>
            <w:r>
              <w:rPr>
                <w:rFonts w:ascii="Times New Roman" w:hAnsi="Times New Roman" w:eastAsia="仿宋_GB2312" w:cs="Times New Roman"/>
                <w:sz w:val="21"/>
                <w:szCs w:val="21"/>
              </w:rPr>
              <w:t xml:space="preserve">年 </w:t>
            </w:r>
            <w:r>
              <w:rPr>
                <w:rFonts w:ascii="Times New Roman" w:hAnsi="Times New Roman" w:eastAsia="仿宋_GB2312" w:cs="Times New Roman"/>
                <w:sz w:val="21"/>
                <w:szCs w:val="21"/>
                <w:lang w:eastAsia="zh-CN"/>
              </w:rPr>
              <w:t xml:space="preserve"> </w:t>
            </w:r>
            <w:r>
              <w:rPr>
                <w:rFonts w:ascii="Times New Roman" w:hAnsi="Times New Roman" w:eastAsia="仿宋_GB2312" w:cs="Times New Roman"/>
                <w:sz w:val="21"/>
                <w:szCs w:val="21"/>
                <w:lang w:val="en-US" w:eastAsia="zh-CN"/>
              </w:rPr>
              <w:t xml:space="preserve"> </w:t>
            </w:r>
            <w:r>
              <w:rPr>
                <w:rFonts w:ascii="Times New Roman" w:hAnsi="Times New Roman" w:eastAsia="仿宋_GB2312" w:cs="Times New Roman"/>
                <w:sz w:val="21"/>
                <w:szCs w:val="21"/>
              </w:rPr>
              <w:t xml:space="preserve">月 </w:t>
            </w:r>
            <w:r>
              <w:rPr>
                <w:rFonts w:ascii="Times New Roman" w:hAnsi="Times New Roman" w:eastAsia="仿宋_GB2312" w:cs="Times New Roman"/>
                <w:sz w:val="21"/>
                <w:szCs w:val="21"/>
                <w:lang w:val="en-US" w:eastAsia="zh-CN"/>
              </w:rPr>
              <w:t xml:space="preserve">  </w:t>
            </w:r>
            <w:r>
              <w:rPr>
                <w:rFonts w:ascii="Times New Roman" w:hAnsi="Times New Roman" w:eastAsia="仿宋_GB2312" w:cs="Times New Roman"/>
                <w:sz w:val="21"/>
                <w:szCs w:val="21"/>
              </w:rPr>
              <w:t>日</w:t>
            </w:r>
            <w:r>
              <w:rPr>
                <w:rFonts w:ascii="Times New Roman" w:hAnsi="Times New Roman" w:eastAsia="仿宋_GB2312" w:cs="Times New Roman"/>
                <w:sz w:val="21"/>
                <w:szCs w:val="21"/>
                <w:lang w:eastAsia="zh-CN"/>
              </w:rPr>
              <w:t xml:space="preserve"> </w:t>
            </w:r>
          </w:p>
        </w:tc>
      </w:tr>
      <w:tr>
        <w:tblPrEx>
          <w:tblCellMar>
            <w:top w:w="0" w:type="dxa"/>
            <w:left w:w="10" w:type="dxa"/>
            <w:bottom w:w="0" w:type="dxa"/>
            <w:right w:w="10" w:type="dxa"/>
          </w:tblCellMar>
        </w:tblPrEx>
        <w:trPr>
          <w:trHeight w:val="3234" w:hRule="atLeast"/>
          <w:jc w:val="center"/>
        </w:trPr>
        <w:tc>
          <w:tcPr>
            <w:tcW w:w="1954" w:type="dxa"/>
            <w:tcBorders>
              <w:top w:val="single" w:color="auto" w:sz="4" w:space="0"/>
              <w:left w:val="single" w:color="auto" w:sz="4" w:space="0"/>
              <w:bottom w:val="single" w:color="auto" w:sz="4" w:space="0"/>
            </w:tcBorders>
            <w:shd w:val="clear" w:color="auto" w:fill="FFFFFF"/>
            <w:noWrap w:val="0"/>
            <w:vAlign w:val="center"/>
          </w:tcPr>
          <w:p>
            <w:pPr>
              <w:pStyle w:val="234"/>
              <w:spacing w:line="400" w:lineRule="exact"/>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市文化广电</w:t>
            </w:r>
          </w:p>
          <w:p>
            <w:pPr>
              <w:pStyle w:val="234"/>
              <w:spacing w:line="400" w:lineRule="exact"/>
              <w:ind w:firstLine="0"/>
              <w:jc w:val="center"/>
              <w:rPr>
                <w:rFonts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旅游体育局</w:t>
            </w:r>
          </w:p>
          <w:p>
            <w:pPr>
              <w:pStyle w:val="234"/>
              <w:spacing w:line="400" w:lineRule="exact"/>
              <w:ind w:firstLine="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val="en-US" w:eastAsia="zh-CN"/>
              </w:rPr>
              <w:t>评审意见</w:t>
            </w:r>
          </w:p>
        </w:tc>
        <w:tc>
          <w:tcPr>
            <w:tcW w:w="7647"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sz w:val="21"/>
                <w:szCs w:val="21"/>
              </w:rPr>
            </w:pPr>
          </w:p>
          <w:p>
            <w:pPr>
              <w:pStyle w:val="234"/>
              <w:tabs>
                <w:tab w:val="left" w:pos="5510"/>
              </w:tabs>
              <w:spacing w:after="80" w:line="240" w:lineRule="auto"/>
              <w:ind w:firstLine="0"/>
              <w:jc w:val="center"/>
              <w:rPr>
                <w:rFonts w:hint="eastAsia" w:ascii="Times New Roman" w:hAnsi="Times New Roman" w:eastAsia="仿宋_GB2312" w:cs="Times New Roman"/>
                <w:sz w:val="21"/>
                <w:szCs w:val="21"/>
                <w:lang w:eastAsia="zh-CN"/>
              </w:rPr>
            </w:pPr>
          </w:p>
          <w:p>
            <w:pPr>
              <w:pStyle w:val="234"/>
              <w:tabs>
                <w:tab w:val="left" w:pos="5510"/>
              </w:tabs>
              <w:spacing w:after="80" w:line="240" w:lineRule="auto"/>
              <w:ind w:firstLine="0"/>
              <w:jc w:val="center"/>
              <w:rPr>
                <w:rFonts w:hint="eastAsia" w:ascii="Times New Roman" w:hAnsi="Times New Roman" w:eastAsia="仿宋_GB2312" w:cs="Times New Roman"/>
                <w:sz w:val="21"/>
                <w:szCs w:val="21"/>
                <w:lang w:eastAsia="zh-CN"/>
              </w:rPr>
            </w:pPr>
          </w:p>
          <w:p>
            <w:pPr>
              <w:pStyle w:val="234"/>
              <w:tabs>
                <w:tab w:val="left" w:pos="5510"/>
              </w:tabs>
              <w:spacing w:after="80" w:line="240" w:lineRule="auto"/>
              <w:ind w:firstLine="0"/>
              <w:jc w:val="center"/>
              <w:rPr>
                <w:rFonts w:hint="eastAsia" w:ascii="Times New Roman" w:hAnsi="Times New Roman" w:eastAsia="仿宋_GB2312" w:cs="Times New Roman"/>
                <w:sz w:val="21"/>
                <w:szCs w:val="21"/>
                <w:lang w:eastAsia="zh-CN"/>
              </w:rPr>
            </w:pPr>
          </w:p>
          <w:p>
            <w:pPr>
              <w:pStyle w:val="234"/>
              <w:tabs>
                <w:tab w:val="left" w:pos="5510"/>
              </w:tabs>
              <w:spacing w:after="80" w:line="240" w:lineRule="auto"/>
              <w:ind w:firstLine="0"/>
              <w:jc w:val="center"/>
              <w:rPr>
                <w:rFonts w:hint="eastAsia" w:ascii="Times New Roman" w:hAnsi="Times New Roman" w:eastAsia="仿宋_GB2312" w:cs="Times New Roman"/>
                <w:sz w:val="21"/>
                <w:szCs w:val="21"/>
                <w:lang w:eastAsia="zh-CN"/>
              </w:rPr>
            </w:pPr>
          </w:p>
          <w:p>
            <w:pPr>
              <w:pStyle w:val="234"/>
              <w:tabs>
                <w:tab w:val="left" w:pos="5510"/>
              </w:tabs>
              <w:spacing w:after="80" w:line="240" w:lineRule="auto"/>
              <w:ind w:firstLine="0"/>
              <w:jc w:val="center"/>
              <w:rPr>
                <w:rFonts w:hint="eastAsia" w:ascii="Times New Roman" w:hAnsi="Times New Roman" w:eastAsia="仿宋_GB2312" w:cs="Times New Roman"/>
                <w:sz w:val="21"/>
                <w:szCs w:val="21"/>
                <w:lang w:eastAsia="zh-CN"/>
              </w:rPr>
            </w:pPr>
          </w:p>
          <w:p>
            <w:pPr>
              <w:pStyle w:val="234"/>
              <w:tabs>
                <w:tab w:val="left" w:pos="5510"/>
              </w:tabs>
              <w:spacing w:after="80" w:line="240" w:lineRule="auto"/>
              <w:ind w:firstLine="0"/>
              <w:jc w:val="center"/>
              <w:rPr>
                <w:rFonts w:ascii="Times New Roman" w:hAnsi="Times New Roman" w:eastAsia="仿宋_GB2312" w:cs="Times New Roman"/>
                <w:sz w:val="21"/>
                <w:szCs w:val="21"/>
                <w:lang w:eastAsia="zh-CN"/>
              </w:rPr>
            </w:pPr>
          </w:p>
          <w:p>
            <w:pPr>
              <w:pStyle w:val="234"/>
              <w:tabs>
                <w:tab w:val="left" w:pos="5510"/>
              </w:tabs>
              <w:wordWrap w:val="0"/>
              <w:spacing w:after="80" w:line="240" w:lineRule="auto"/>
              <w:ind w:firstLine="0"/>
              <w:jc w:val="center"/>
              <w:rPr>
                <w:rFonts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 xml:space="preserve">                       </w:t>
            </w:r>
            <w:r>
              <w:rPr>
                <w:rFonts w:ascii="Times New Roman" w:hAnsi="Times New Roman" w:eastAsia="仿宋_GB2312" w:cs="Times New Roman"/>
                <w:sz w:val="21"/>
                <w:szCs w:val="21"/>
                <w:lang w:val="en-US" w:eastAsia="zh-CN"/>
              </w:rPr>
              <w:t xml:space="preserve"> </w:t>
            </w:r>
            <w:r>
              <w:rPr>
                <w:rFonts w:ascii="Times New Roman" w:hAnsi="Times New Roman" w:eastAsia="仿宋_GB2312" w:cs="Times New Roman"/>
                <w:sz w:val="21"/>
                <w:szCs w:val="21"/>
              </w:rPr>
              <w:t>（盖章</w:t>
            </w:r>
            <w:r>
              <w:rPr>
                <w:rFonts w:ascii="Times New Roman" w:hAnsi="Times New Roman" w:eastAsia="仿宋_GB2312" w:cs="Times New Roman"/>
                <w:sz w:val="21"/>
                <w:szCs w:val="21"/>
                <w:lang w:eastAsia="zh-CN"/>
              </w:rPr>
              <w:t xml:space="preserve">）  </w:t>
            </w:r>
            <w:r>
              <w:rPr>
                <w:rFonts w:ascii="Times New Roman" w:hAnsi="Times New Roman" w:eastAsia="仿宋_GB2312" w:cs="Times New Roman"/>
                <w:sz w:val="21"/>
                <w:szCs w:val="21"/>
                <w:lang w:val="en-US" w:eastAsia="zh-CN"/>
              </w:rPr>
              <w:t xml:space="preserve">  </w:t>
            </w:r>
            <w:r>
              <w:rPr>
                <w:rFonts w:ascii="Times New Roman" w:hAnsi="Times New Roman" w:eastAsia="仿宋_GB2312" w:cs="Times New Roman"/>
                <w:sz w:val="21"/>
                <w:szCs w:val="21"/>
              </w:rPr>
              <w:t xml:space="preserve">年 </w:t>
            </w:r>
            <w:r>
              <w:rPr>
                <w:rFonts w:ascii="Times New Roman" w:hAnsi="Times New Roman" w:eastAsia="仿宋_GB2312" w:cs="Times New Roman"/>
                <w:sz w:val="21"/>
                <w:szCs w:val="21"/>
                <w:lang w:eastAsia="zh-CN"/>
              </w:rPr>
              <w:t xml:space="preserve"> </w:t>
            </w:r>
            <w:r>
              <w:rPr>
                <w:rFonts w:ascii="Times New Roman" w:hAnsi="Times New Roman" w:eastAsia="仿宋_GB2312" w:cs="Times New Roman"/>
                <w:sz w:val="21"/>
                <w:szCs w:val="21"/>
                <w:lang w:val="en-US" w:eastAsia="zh-CN"/>
              </w:rPr>
              <w:t xml:space="preserve"> </w:t>
            </w:r>
            <w:r>
              <w:rPr>
                <w:rFonts w:ascii="Times New Roman" w:hAnsi="Times New Roman" w:eastAsia="仿宋_GB2312" w:cs="Times New Roman"/>
                <w:sz w:val="21"/>
                <w:szCs w:val="21"/>
              </w:rPr>
              <w:t>月</w:t>
            </w:r>
            <w:r>
              <w:rPr>
                <w:rFonts w:ascii="Times New Roman" w:hAnsi="Times New Roman" w:eastAsia="仿宋_GB2312" w:cs="Times New Roman"/>
                <w:sz w:val="21"/>
                <w:szCs w:val="21"/>
                <w:lang w:eastAsia="zh-CN"/>
              </w:rPr>
              <w:t xml:space="preserve"> </w:t>
            </w:r>
            <w:r>
              <w:rPr>
                <w:rFonts w:ascii="Times New Roman" w:hAnsi="Times New Roman" w:eastAsia="仿宋_GB2312" w:cs="Times New Roman"/>
                <w:sz w:val="21"/>
                <w:szCs w:val="21"/>
              </w:rPr>
              <w:t xml:space="preserve"> </w:t>
            </w:r>
            <w:r>
              <w:rPr>
                <w:rFonts w:ascii="Times New Roman" w:hAnsi="Times New Roman" w:eastAsia="仿宋_GB2312" w:cs="Times New Roman"/>
                <w:sz w:val="21"/>
                <w:szCs w:val="21"/>
                <w:lang w:val="en-US" w:eastAsia="zh-CN"/>
              </w:rPr>
              <w:t xml:space="preserve"> </w:t>
            </w:r>
            <w:r>
              <w:rPr>
                <w:rFonts w:ascii="Times New Roman" w:hAnsi="Times New Roman" w:eastAsia="仿宋_GB2312" w:cs="Times New Roman"/>
                <w:sz w:val="21"/>
                <w:szCs w:val="21"/>
              </w:rPr>
              <w:t>日</w:t>
            </w:r>
            <w:r>
              <w:rPr>
                <w:rFonts w:ascii="Times New Roman" w:hAnsi="Times New Roman" w:eastAsia="仿宋_GB2312" w:cs="Times New Roman"/>
                <w:sz w:val="21"/>
                <w:szCs w:val="21"/>
                <w:lang w:eastAsia="zh-CN"/>
              </w:rPr>
              <w:t xml:space="preserve"> </w:t>
            </w:r>
          </w:p>
        </w:tc>
      </w:tr>
    </w:tbl>
    <w:p>
      <w:pPr>
        <w:pStyle w:val="57"/>
        <w:ind w:firstLine="420"/>
        <w:rPr>
          <w:color w:val="FF0000"/>
          <w:sz w:val="21"/>
          <w:szCs w:val="21"/>
        </w:rPr>
      </w:pPr>
    </w:p>
    <w:p>
      <w:pPr>
        <w:pStyle w:val="57"/>
        <w:ind w:firstLine="420"/>
        <w:rPr>
          <w:color w:val="FF0000"/>
          <w:sz w:val="21"/>
          <w:szCs w:val="21"/>
        </w:rPr>
      </w:pPr>
    </w:p>
    <w:p>
      <w:pPr>
        <w:pStyle w:val="57"/>
        <w:ind w:firstLine="420"/>
        <w:rPr>
          <w:color w:val="FF0000"/>
          <w:sz w:val="21"/>
          <w:szCs w:val="21"/>
        </w:rPr>
        <w:sectPr>
          <w:pgSz w:w="11906" w:h="16838"/>
          <w:pgMar w:top="1928" w:right="1134" w:bottom="1134" w:left="1134" w:header="1418" w:footer="1134" w:gutter="284"/>
          <w:cols w:space="425" w:num="1"/>
          <w:formProt w:val="0"/>
          <w:docGrid w:type="lines" w:linePitch="312" w:charSpace="0"/>
        </w:sectPr>
      </w:pPr>
    </w:p>
    <w:p>
      <w:pPr>
        <w:pStyle w:val="77"/>
        <w:spacing w:after="156"/>
        <w:rPr>
          <w:color w:val="auto"/>
        </w:rPr>
      </w:pPr>
      <w:bookmarkStart w:id="82" w:name="_Toc28925"/>
      <w:r>
        <w:rPr>
          <w:color w:val="auto"/>
        </w:rPr>
        <w:br w:type="textWrapping"/>
      </w:r>
      <w:r>
        <w:rPr>
          <w:rFonts w:hint="eastAsia"/>
          <w:color w:val="auto"/>
        </w:rPr>
        <w:t>（资料性）</w:t>
      </w:r>
      <w:r>
        <w:rPr>
          <w:color w:val="auto"/>
        </w:rPr>
        <w:br w:type="textWrapping"/>
      </w:r>
      <w:r>
        <w:rPr>
          <w:rFonts w:hint="eastAsia"/>
          <w:color w:val="auto"/>
          <w:lang w:val="en-US" w:eastAsia="zh-CN"/>
        </w:rPr>
        <w:t>东莞图书馆XX分馆XX城市阅读驿站共建合作</w:t>
      </w:r>
      <w:r>
        <w:rPr>
          <w:rFonts w:hint="eastAsia"/>
          <w:color w:val="auto"/>
        </w:rPr>
        <w:t>协议</w:t>
      </w:r>
      <w:bookmarkEnd w:id="82"/>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imes New Roman" w:hAnsi="Times New Roman" w:eastAsia="CESI黑体-GB2312" w:cs="Times New Roman"/>
          <w:color w:val="auto"/>
          <w:kern w:val="0"/>
          <w:sz w:val="21"/>
          <w:szCs w:val="21"/>
          <w:lang w:val="en-US" w:eastAsia="zh-CN" w:bidi="ar"/>
        </w:rPr>
      </w:pPr>
      <w:r>
        <w:rPr>
          <w:rFonts w:hint="eastAsia" w:ascii="Times New Roman" w:hAnsi="Times New Roman" w:eastAsia="CESI黑体-GB2312" w:cs="Times New Roman"/>
          <w:color w:val="auto"/>
          <w:kern w:val="0"/>
          <w:sz w:val="21"/>
          <w:szCs w:val="21"/>
          <w:lang w:val="en-US" w:eastAsia="zh-CN" w:bidi="ar"/>
        </w:rPr>
        <w:t>东莞图书馆XX分馆XX城市阅读驿站</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CESI黑体-GB2312" w:cs="Times New Roman"/>
          <w:color w:val="auto"/>
          <w:kern w:val="0"/>
          <w:sz w:val="21"/>
          <w:szCs w:val="21"/>
          <w:lang w:val="en-US" w:eastAsia="zh-CN" w:bidi="ar"/>
        </w:rPr>
      </w:pPr>
      <w:r>
        <w:rPr>
          <w:rFonts w:hint="eastAsia" w:ascii="Times New Roman" w:hAnsi="Times New Roman" w:eastAsia="CESI黑体-GB2312" w:cs="Times New Roman"/>
          <w:color w:val="auto"/>
          <w:kern w:val="0"/>
          <w:sz w:val="21"/>
          <w:szCs w:val="21"/>
          <w:lang w:val="en-US" w:eastAsia="zh-CN" w:bidi="ar"/>
        </w:rPr>
        <w:t>共建合作协议</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b/>
          <w:bCs/>
          <w:color w:val="auto"/>
          <w:sz w:val="21"/>
          <w:szCs w:val="21"/>
        </w:rPr>
      </w:pPr>
    </w:p>
    <w:p>
      <w:pPr>
        <w:spacing w:line="360" w:lineRule="auto"/>
        <w:ind w:firstLine="0" w:firstLineChars="0"/>
        <w:jc w:val="left"/>
        <w:rPr>
          <w:rFonts w:hint="default"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甲方：XX文化服务中心</w:t>
      </w:r>
    </w:p>
    <w:p>
      <w:pPr>
        <w:spacing w:line="360" w:lineRule="auto"/>
        <w:ind w:firstLine="0" w:firstLineChars="0"/>
        <w:jc w:val="left"/>
        <w:rPr>
          <w:rFonts w:ascii="仿宋" w:hAnsi="仿宋" w:eastAsia="仿宋" w:cs="仿宋"/>
          <w:b/>
          <w:bCs/>
          <w:color w:val="auto"/>
          <w:sz w:val="21"/>
          <w:szCs w:val="21"/>
        </w:rPr>
      </w:pPr>
      <w:r>
        <w:rPr>
          <w:rFonts w:hint="eastAsia" w:ascii="Times New Roman" w:hAnsi="Times New Roman" w:eastAsia="仿宋_GB2312" w:cs="Times New Roman"/>
          <w:color w:val="auto"/>
          <w:kern w:val="0"/>
          <w:sz w:val="21"/>
          <w:szCs w:val="21"/>
          <w:lang w:val="en-US" w:eastAsia="zh-CN" w:bidi="ar"/>
        </w:rPr>
        <w:t xml:space="preserve">乙方：XXXX </w:t>
      </w:r>
    </w:p>
    <w:p>
      <w:pPr>
        <w:spacing w:line="360" w:lineRule="auto"/>
        <w:jc w:val="left"/>
        <w:rPr>
          <w:rFonts w:ascii="仿宋" w:hAnsi="仿宋" w:eastAsia="仿宋" w:cs="仿宋"/>
          <w:b/>
          <w:bCs/>
          <w:color w:val="auto"/>
          <w:sz w:val="21"/>
          <w:szCs w:val="21"/>
        </w:rPr>
      </w:pP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为全面贯彻党的二十大精神，进一步落实《中华人民共和国公共文化服务保障法》、《中华人民共和国公共图书馆法》和《东莞市公共图书馆管理办法》，丰富图书馆服务形态，进一步提升图书馆体系化建设的成效，鼓励和推动社会力量参与到公共图书馆的事业建设，提供公益阅读服务，满足市民对知识、信息以及相关文化活动的需求，培养市民形成良好的阅读习惯，甲乙双方拟建立友好合作关系，合作建立“东莞图书馆XX分馆XX城市阅读驿站”，经双方协商一致，签订本协议如下：</w:t>
      </w:r>
    </w:p>
    <w:p>
      <w:pPr>
        <w:pageBreakBefore w:val="0"/>
        <w:widowControl w:val="0"/>
        <w:numPr>
          <w:ilvl w:val="0"/>
          <w:numId w:val="32"/>
        </w:numPr>
        <w:kinsoku/>
        <w:wordWrap/>
        <w:overflowPunct/>
        <w:topLinePunct w:val="0"/>
        <w:autoSpaceDE/>
        <w:autoSpaceDN/>
        <w:bidi w:val="0"/>
        <w:adjustRightInd/>
        <w:snapToGrid/>
        <w:spacing w:line="570" w:lineRule="exact"/>
        <w:ind w:firstLine="420" w:firstLineChars="200"/>
        <w:jc w:val="both"/>
        <w:textAlignment w:val="auto"/>
        <w:rPr>
          <w:rFonts w:hint="eastAsia" w:ascii="Times New Roman" w:hAnsi="Times New Roman" w:eastAsia="黑体" w:cs="Times New Roman"/>
          <w:b w:val="0"/>
          <w:bCs w:val="0"/>
          <w:color w:val="auto"/>
          <w:sz w:val="21"/>
          <w:szCs w:val="21"/>
          <w:lang w:val="en-US" w:eastAsia="zh-CN"/>
        </w:rPr>
      </w:pPr>
      <w:r>
        <w:rPr>
          <w:rFonts w:hint="eastAsia" w:ascii="Times New Roman" w:hAnsi="Times New Roman" w:eastAsia="黑体" w:cs="Times New Roman"/>
          <w:b w:val="0"/>
          <w:bCs w:val="0"/>
          <w:color w:val="auto"/>
          <w:sz w:val="21"/>
          <w:szCs w:val="21"/>
          <w:lang w:val="en-US" w:eastAsia="zh-CN"/>
        </w:rPr>
        <w:t>基本情况</w:t>
      </w:r>
    </w:p>
    <w:p>
      <w:pPr>
        <w:spacing w:line="360" w:lineRule="auto"/>
        <w:ind w:firstLine="420" w:firstLineChars="200"/>
        <w:jc w:val="both"/>
        <w:rPr>
          <w:rFonts w:hint="default"/>
          <w:color w:val="auto"/>
          <w:sz w:val="21"/>
          <w:szCs w:val="21"/>
          <w:lang w:val="en-US" w:eastAsia="zh-CN"/>
        </w:rPr>
      </w:pPr>
      <w:r>
        <w:rPr>
          <w:rFonts w:hint="eastAsia" w:ascii="Times New Roman" w:hAnsi="Times New Roman" w:eastAsia="仿宋_GB2312" w:cs="Times New Roman"/>
          <w:color w:val="auto"/>
          <w:kern w:val="2"/>
          <w:sz w:val="21"/>
          <w:szCs w:val="21"/>
          <w:lang w:eastAsia="zh-CN" w:bidi="ar-SA"/>
        </w:rPr>
        <w:t>（一）服务</w:t>
      </w:r>
      <w:r>
        <w:rPr>
          <w:rFonts w:hint="eastAsia" w:ascii="Times New Roman" w:hAnsi="Times New Roman" w:eastAsia="仿宋_GB2312" w:cs="Times New Roman"/>
          <w:color w:val="auto"/>
          <w:sz w:val="21"/>
          <w:szCs w:val="21"/>
          <w:lang w:bidi="ar-SA"/>
        </w:rPr>
        <w:t>期限。</w:t>
      </w:r>
      <w:r>
        <w:rPr>
          <w:rFonts w:hint="eastAsia" w:ascii="Times New Roman" w:hAnsi="Times New Roman" w:eastAsia="仿宋_GB2312" w:cs="Times New Roman"/>
          <w:color w:val="auto"/>
          <w:sz w:val="21"/>
          <w:szCs w:val="21"/>
          <w:lang w:bidi="ar"/>
        </w:rPr>
        <w:t>自</w:t>
      </w:r>
      <w:r>
        <w:rPr>
          <w:rFonts w:hint="eastAsia" w:ascii="Times New Roman" w:hAnsi="Times New Roman" w:eastAsia="仿宋_GB2312" w:cs="Times New Roman"/>
          <w:b w:val="0"/>
          <w:bCs w:val="0"/>
          <w:color w:val="auto"/>
          <w:sz w:val="21"/>
          <w:szCs w:val="21"/>
          <w:highlight w:val="none"/>
        </w:rPr>
        <w:t>_________</w:t>
      </w:r>
      <w:r>
        <w:rPr>
          <w:rFonts w:hint="eastAsia" w:ascii="Times New Roman" w:hAnsi="Times New Roman" w:eastAsia="仿宋_GB2312" w:cs="Times New Roman"/>
          <w:color w:val="auto"/>
          <w:sz w:val="21"/>
          <w:szCs w:val="21"/>
          <w:lang w:bidi="ar"/>
        </w:rPr>
        <w:t>年</w:t>
      </w:r>
      <w:r>
        <w:rPr>
          <w:rFonts w:hint="eastAsia" w:ascii="Times New Roman" w:hAnsi="Times New Roman" w:eastAsia="仿宋_GB2312" w:cs="Times New Roman"/>
          <w:b w:val="0"/>
          <w:bCs w:val="0"/>
          <w:color w:val="auto"/>
          <w:sz w:val="21"/>
          <w:szCs w:val="21"/>
          <w:highlight w:val="none"/>
        </w:rPr>
        <w:t>______</w:t>
      </w:r>
      <w:r>
        <w:rPr>
          <w:rFonts w:hint="eastAsia" w:ascii="Times New Roman" w:hAnsi="Times New Roman" w:eastAsia="仿宋_GB2312" w:cs="Times New Roman"/>
          <w:color w:val="auto"/>
          <w:sz w:val="21"/>
          <w:szCs w:val="21"/>
          <w:lang w:bidi="ar"/>
        </w:rPr>
        <w:t>月</w:t>
      </w:r>
      <w:r>
        <w:rPr>
          <w:rFonts w:hint="eastAsia" w:ascii="Times New Roman" w:hAnsi="Times New Roman" w:eastAsia="仿宋_GB2312" w:cs="Times New Roman"/>
          <w:b w:val="0"/>
          <w:bCs w:val="0"/>
          <w:color w:val="auto"/>
          <w:sz w:val="21"/>
          <w:szCs w:val="21"/>
          <w:highlight w:val="none"/>
        </w:rPr>
        <w:t>______</w:t>
      </w:r>
      <w:r>
        <w:rPr>
          <w:rFonts w:hint="eastAsia" w:ascii="Times New Roman" w:hAnsi="Times New Roman" w:eastAsia="仿宋_GB2312" w:cs="Times New Roman"/>
          <w:color w:val="auto"/>
          <w:sz w:val="21"/>
          <w:szCs w:val="21"/>
          <w:lang w:bidi="ar"/>
        </w:rPr>
        <w:t>日</w:t>
      </w:r>
      <w:r>
        <w:rPr>
          <w:rFonts w:hint="eastAsia" w:ascii="Times New Roman" w:hAnsi="Times New Roman" w:eastAsia="仿宋_GB2312" w:cs="Times New Roman"/>
          <w:color w:val="auto"/>
          <w:kern w:val="2"/>
          <w:sz w:val="21"/>
          <w:szCs w:val="21"/>
          <w:lang w:eastAsia="zh-CN" w:bidi="ar"/>
        </w:rPr>
        <w:t>开始</w:t>
      </w:r>
      <w:r>
        <w:rPr>
          <w:rFonts w:hint="eastAsia" w:ascii="Times New Roman" w:hAnsi="Times New Roman" w:eastAsia="仿宋_GB2312" w:cs="Times New Roman"/>
          <w:color w:val="auto"/>
          <w:sz w:val="21"/>
          <w:szCs w:val="21"/>
          <w:lang w:bidi="ar"/>
        </w:rPr>
        <w:t>，至</w:t>
      </w:r>
      <w:r>
        <w:rPr>
          <w:rFonts w:hint="eastAsia" w:ascii="Times New Roman" w:hAnsi="Times New Roman" w:eastAsia="仿宋_GB2312" w:cs="Times New Roman"/>
          <w:b w:val="0"/>
          <w:bCs w:val="0"/>
          <w:color w:val="auto"/>
          <w:sz w:val="21"/>
          <w:szCs w:val="21"/>
          <w:highlight w:val="none"/>
        </w:rPr>
        <w:t>__________</w:t>
      </w:r>
      <w:r>
        <w:rPr>
          <w:rFonts w:hint="eastAsia" w:ascii="Times New Roman" w:hAnsi="Times New Roman" w:eastAsia="仿宋_GB2312" w:cs="Times New Roman"/>
          <w:color w:val="auto"/>
          <w:sz w:val="21"/>
          <w:szCs w:val="21"/>
          <w:lang w:bidi="ar"/>
        </w:rPr>
        <w:t>年</w:t>
      </w:r>
      <w:r>
        <w:rPr>
          <w:rFonts w:hint="eastAsia" w:ascii="Times New Roman" w:hAnsi="Times New Roman" w:eastAsia="仿宋_GB2312" w:cs="Times New Roman"/>
          <w:b w:val="0"/>
          <w:bCs w:val="0"/>
          <w:color w:val="auto"/>
          <w:sz w:val="21"/>
          <w:szCs w:val="21"/>
          <w:highlight w:val="none"/>
        </w:rPr>
        <w:t>______</w:t>
      </w:r>
      <w:r>
        <w:rPr>
          <w:rFonts w:hint="eastAsia" w:ascii="Times New Roman" w:hAnsi="Times New Roman" w:eastAsia="仿宋_GB2312" w:cs="Times New Roman"/>
          <w:color w:val="auto"/>
          <w:sz w:val="21"/>
          <w:szCs w:val="21"/>
          <w:lang w:bidi="ar"/>
        </w:rPr>
        <w:t>月</w:t>
      </w:r>
      <w:r>
        <w:rPr>
          <w:rFonts w:hint="eastAsia" w:ascii="Times New Roman" w:hAnsi="Times New Roman" w:eastAsia="仿宋_GB2312" w:cs="Times New Roman"/>
          <w:b w:val="0"/>
          <w:bCs w:val="0"/>
          <w:color w:val="auto"/>
          <w:sz w:val="21"/>
          <w:szCs w:val="21"/>
          <w:highlight w:val="none"/>
        </w:rPr>
        <w:t>______</w:t>
      </w:r>
      <w:r>
        <w:rPr>
          <w:rFonts w:hint="eastAsia" w:ascii="Times New Roman" w:hAnsi="Times New Roman" w:eastAsia="仿宋_GB2312" w:cs="Times New Roman"/>
          <w:color w:val="auto"/>
          <w:sz w:val="21"/>
          <w:szCs w:val="21"/>
          <w:lang w:bidi="ar"/>
        </w:rPr>
        <w:t>日</w:t>
      </w:r>
      <w:r>
        <w:rPr>
          <w:rFonts w:hint="eastAsia" w:ascii="Times New Roman" w:hAnsi="Times New Roman" w:eastAsia="仿宋_GB2312" w:cs="Times New Roman"/>
          <w:color w:val="auto"/>
          <w:kern w:val="2"/>
          <w:sz w:val="21"/>
          <w:szCs w:val="21"/>
          <w:lang w:eastAsia="zh-CN" w:bidi="ar"/>
        </w:rPr>
        <w:t>结束，服务期限</w:t>
      </w:r>
      <w:r>
        <w:rPr>
          <w:rFonts w:hint="eastAsia" w:ascii="Times New Roman" w:hAnsi="Times New Roman" w:eastAsia="仿宋_GB2312" w:cs="Times New Roman"/>
          <w:color w:val="auto"/>
          <w:kern w:val="2"/>
          <w:sz w:val="21"/>
          <w:szCs w:val="21"/>
          <w:lang w:val="en-US" w:eastAsia="zh-CN" w:bidi="ar"/>
        </w:rPr>
        <w:t>3年</w:t>
      </w:r>
      <w:r>
        <w:rPr>
          <w:rFonts w:hint="eastAsia" w:ascii="Times New Roman" w:hAnsi="Times New Roman" w:eastAsia="仿宋_GB2312" w:cs="Times New Roman"/>
          <w:color w:val="auto"/>
          <w:sz w:val="21"/>
          <w:szCs w:val="21"/>
          <w:lang w:bidi="ar"/>
        </w:rPr>
        <w:t>。</w:t>
      </w:r>
      <w:r>
        <w:rPr>
          <w:rFonts w:hint="eastAsia" w:ascii="Times New Roman" w:hAnsi="Times New Roman" w:eastAsia="仿宋_GB2312" w:cs="Times New Roman"/>
          <w:color w:val="auto"/>
          <w:sz w:val="21"/>
          <w:szCs w:val="21"/>
          <w:highlight w:val="none"/>
          <w:u w:val="none"/>
          <w:lang w:val="en-US" w:eastAsia="zh-CN"/>
        </w:rPr>
        <w:t>服务</w:t>
      </w:r>
      <w:r>
        <w:rPr>
          <w:rFonts w:hint="eastAsia" w:ascii="Times New Roman" w:hAnsi="Times New Roman" w:eastAsia="仿宋_GB2312" w:cs="Times New Roman"/>
          <w:color w:val="auto"/>
          <w:sz w:val="21"/>
          <w:szCs w:val="21"/>
          <w:highlight w:val="none"/>
          <w:u w:val="none"/>
        </w:rPr>
        <w:t>期满后，</w:t>
      </w:r>
      <w:r>
        <w:rPr>
          <w:rFonts w:hint="eastAsia" w:ascii="Times New Roman" w:hAnsi="Times New Roman" w:eastAsia="仿宋_GB2312" w:cs="Times New Roman"/>
          <w:color w:val="auto"/>
          <w:sz w:val="21"/>
          <w:szCs w:val="21"/>
          <w:lang w:bidi="ar"/>
        </w:rPr>
        <w:t>甲方可根据乙方的服务</w:t>
      </w:r>
      <w:r>
        <w:rPr>
          <w:rFonts w:hint="eastAsia" w:ascii="Times New Roman" w:hAnsi="Times New Roman" w:eastAsia="仿宋_GB2312" w:cs="Times New Roman"/>
          <w:color w:val="auto"/>
          <w:sz w:val="21"/>
          <w:szCs w:val="21"/>
          <w:highlight w:val="none"/>
          <w:u w:val="none"/>
        </w:rPr>
        <w:t>效果</w:t>
      </w:r>
      <w:r>
        <w:rPr>
          <w:rFonts w:hint="eastAsia" w:ascii="Times New Roman" w:hAnsi="Times New Roman" w:eastAsia="仿宋_GB2312" w:cs="Times New Roman"/>
          <w:color w:val="auto"/>
          <w:sz w:val="21"/>
          <w:szCs w:val="21"/>
          <w:lang w:bidi="ar"/>
        </w:rPr>
        <w:t>情况，决定是否与乙方</w:t>
      </w:r>
      <w:r>
        <w:rPr>
          <w:rFonts w:hint="eastAsia" w:ascii="Times New Roman" w:hAnsi="Times New Roman" w:eastAsia="仿宋_GB2312" w:cs="Times New Roman"/>
          <w:color w:val="auto"/>
          <w:sz w:val="21"/>
          <w:szCs w:val="21"/>
          <w:highlight w:val="none"/>
          <w:u w:val="none"/>
          <w:lang w:eastAsia="zh-CN"/>
        </w:rPr>
        <w:t>续签服务</w:t>
      </w:r>
      <w:r>
        <w:rPr>
          <w:rFonts w:hint="eastAsia" w:ascii="Times New Roman" w:hAnsi="Times New Roman" w:eastAsia="仿宋_GB2312" w:cs="Times New Roman"/>
          <w:color w:val="auto"/>
          <w:sz w:val="21"/>
          <w:szCs w:val="21"/>
          <w:highlight w:val="none"/>
          <w:u w:val="none"/>
        </w:rPr>
        <w:t>协议</w:t>
      </w:r>
      <w:r>
        <w:rPr>
          <w:rFonts w:hint="eastAsia" w:ascii="Times New Roman" w:hAnsi="Times New Roman" w:eastAsia="仿宋_GB2312" w:cs="Times New Roman"/>
          <w:color w:val="auto"/>
          <w:sz w:val="21"/>
          <w:szCs w:val="21"/>
          <w:highlight w:val="none"/>
          <w:u w:val="none"/>
          <w:lang w:eastAsia="zh-CN"/>
        </w:rPr>
        <w:t>，若要继续合作，双方可重新签订服务协议</w:t>
      </w:r>
      <w:r>
        <w:rPr>
          <w:rFonts w:hint="eastAsia" w:ascii="Times New Roman" w:hAnsi="Times New Roman" w:eastAsia="仿宋_GB2312" w:cs="Times New Roman"/>
          <w:b/>
          <w:bCs/>
          <w:i w:val="0"/>
          <w:caps w:val="0"/>
          <w:color w:val="auto"/>
          <w:spacing w:val="0"/>
          <w:kern w:val="2"/>
          <w:sz w:val="21"/>
          <w:szCs w:val="21"/>
          <w:highlight w:val="none"/>
          <w:u w:val="none"/>
          <w:shd w:val="clear" w:color="auto" w:fill="auto"/>
          <w:lang w:val="en-US" w:eastAsia="zh-CN" w:bidi="ar"/>
        </w:rPr>
        <w:t>，若终止合作，双方收回各自投入的资产，城市阅读驿站予以撤销。</w:t>
      </w:r>
    </w:p>
    <w:p>
      <w:pPr>
        <w:spacing w:line="360" w:lineRule="auto"/>
        <w:ind w:firstLine="420" w:firstLineChars="200"/>
        <w:jc w:val="both"/>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（二）空间馆舍。甲乙双方同意在</w:t>
      </w:r>
      <w:r>
        <w:rPr>
          <w:rFonts w:hint="eastAsia" w:ascii="Times New Roman" w:hAnsi="Times New Roman" w:eastAsia="仿宋_GB2312" w:cs="Times New Roman"/>
          <w:b w:val="0"/>
          <w:bCs w:val="0"/>
          <w:color w:val="auto"/>
          <w:sz w:val="21"/>
          <w:szCs w:val="21"/>
          <w:highlight w:val="none"/>
        </w:rPr>
        <w:t>_________</w:t>
      </w: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（驿站地址）合作共建城市阅读驿站，乙方免费提供建筑面积约</w:t>
      </w:r>
      <w:r>
        <w:rPr>
          <w:rFonts w:hint="eastAsia" w:ascii="Times New Roman" w:hAnsi="Times New Roman" w:eastAsia="仿宋_GB2312" w:cs="Times New Roman"/>
          <w:b w:val="0"/>
          <w:bCs w:val="0"/>
          <w:color w:val="auto"/>
          <w:sz w:val="21"/>
          <w:szCs w:val="21"/>
          <w:highlight w:val="none"/>
        </w:rPr>
        <w:t>_________</w:t>
      </w:r>
      <w:r>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平方米</w:t>
      </w: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不少于150平方米）作为馆址。该馆名确定为“东莞图书馆XX分馆XX城市阅读驿站”。甲乙双方均承诺在协议有效期内馆址、面积、名称不变。设施免费向市民开放，每周开放时间不低于36小时，且晚上和周末开放，任何一方单方变更馆址、面积、馆名以及改变免费开放性质、服务时间将视为违反本协议，甲方有权终止本协议的合作。</w:t>
      </w:r>
    </w:p>
    <w:p>
      <w:pPr>
        <w:numPr>
          <w:ilvl w:val="0"/>
          <w:numId w:val="0"/>
        </w:num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黑体" w:cs="Times New Roman"/>
          <w:b w:val="0"/>
          <w:bCs w:val="0"/>
          <w:color w:val="auto"/>
          <w:sz w:val="21"/>
          <w:szCs w:val="21"/>
          <w:lang w:val="en-US" w:eastAsia="zh-CN"/>
        </w:rPr>
        <w:t>二、甲乙双方的职责和分工</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甲乙双方经友好协商，确定职责和分工如下：</w:t>
      </w:r>
    </w:p>
    <w:p>
      <w:pPr>
        <w:widowControl/>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1.甲方负责提供场馆馆藏的启动图书约XXX</w:t>
      </w:r>
      <w:r>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册</w:t>
      </w: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，并根据乙方需求间隔3-6月更新一次图书；</w:t>
      </w:r>
      <w:r>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乙方负责除甲方提供外的其他馆藏（图书、期刊、报纸）的采购</w:t>
      </w: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w:t>
      </w:r>
      <w:r>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保证在合作期限</w:t>
      </w: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每年更新</w:t>
      </w:r>
      <w:r>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5%的</w:t>
      </w: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书籍</w:t>
      </w:r>
      <w:r>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w:t>
      </w: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报纸</w:t>
      </w:r>
      <w:r>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、期刊等，</w:t>
      </w: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保证阅读驿站入藏文献逐步增长</w:t>
      </w:r>
      <w:r>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w:t>
      </w: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馆藏图书基于读者需求进行更新，以不断提高图书借阅率和读者满意度。</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2.甲方负责提供图书集群管理系统软件及相关设备供乙方使用</w:t>
      </w:r>
      <w:r>
        <w:rPr>
          <w:rFonts w:hint="eastAsia" w:ascii="Times New Roman" w:hAnsi="Times New Roman" w:eastAsia="仿宋_GB2312" w:cs="Times New Roman"/>
          <w:b/>
          <w:bCs/>
          <w:i w:val="0"/>
          <w:caps w:val="0"/>
          <w:color w:val="auto"/>
          <w:spacing w:val="0"/>
          <w:kern w:val="2"/>
          <w:sz w:val="21"/>
          <w:szCs w:val="21"/>
          <w:highlight w:val="none"/>
          <w:u w:val="none"/>
          <w:shd w:val="clear" w:color="auto" w:fill="auto"/>
          <w:lang w:val="en-US" w:eastAsia="zh-CN" w:bidi="ar"/>
        </w:rPr>
        <w:t>（注：根据实际情况修改条款内容），</w:t>
      </w: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并落实安装调试，图书、数字资源、管理软件均为甲方的财产；乙方应负保管和妥善使用之责，非经甲方书面同意不得擅自处理。乙方的工作人员需通过图书集群管理系统的考核方能使用该业务系统。</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3.甲方负责对乙方相关管理人员的培训，负责为乙方提供有关图书馆业务和管理工作的培训。</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4.甲方在设施运营期间，引导和推荐公益讲座、展览、沙龙等阅读推广活动至阅读驿站举办。同时利用甲方自媒体加强驿站举办活动的宣传推广，加强驿站品牌建设。甲方指导乙方开展读者活动，乙方自行策划的读者活动应在活动开展前将活动方案报送给甲方。</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5.乙方负责做好东莞图书馆XX分馆XX城市阅读驿站图书借还服务的各项服务数据统计，并每月把图书外借册次、读者到馆人次、读者活动情况（图片、报道等）、本级政府媒体和微信公众号关于城市阅读驿站的报道数量（含内容）报送给甲方。</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6.乙方开展的活动或者对外宣传资料中需使用甲方名称或涉及甲方利益的，必须经过甲方同意或审核通过后方可使用。</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7.乙方承担阅读驿站的日常运作管理、服务，宣传推广以及相应运行经费，财务工作由乙方按照相关法律法规独立负责。</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8.乙方负责提供阅读驿站内设施设备（包括：计算机及外设设备、书架；阅览桌椅；服务台、图书防盗仪等），并负责馆内计算机、网络设备的管理和维护。</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9.乙方负责提供工作人员1-2名，应具有一定的文化水平，其中配备一名熟悉计算机的管理员；工作人员经图书馆专业知识的培训后能从事读者咨询工作，同时具备一定的社会活动能力和组织能力，由乙方承担其工资和相关福利待遇。</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10.乙方在阅读驿站管理过程中完成下列工作：</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w:t>
      </w:r>
      <w:r>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1）树立“一切为了读者”服务理念，耐心解答读者咨询；每季度、半年、一年做好业务统计分析报告并上报甲方；定期分析研究读者借阅倾向和需求。</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（2）负责阅读驿站的日常管理及图书借阅等服务工作，提升阅读驿站图书的利用率和读者量。阅读驿站建成后，建于楼盘小区的城市阅读驿站以及村（社区）服务点升级的城市阅读驿站首年文献流通率不低于</w:t>
      </w:r>
      <w:r>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60%（=年外借量/馆藏书刊总量）</w:t>
      </w: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，与政府单位共建的以及建于轻餐饮店、公园（景点）的城市阅读驿站，首年文献流通率不低于20%（</w:t>
      </w:r>
      <w:r>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=年外借量/馆藏书刊总量</w:t>
      </w: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）；文献流通率保持逐年增长。</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3）大力做好阅读推广工作，建于轻餐饮店、公园（景点）的城市阅读驿站确保年读者到访量不少于5000人次，建于楼盘小区的城市阅读驿站以及村（社区）服务点升级的城市阅读驿站年读者到访量不少于3000人次，与政府单位共建的城市阅读驿站年读者到访量不少于2000人次。不定期举办阅读驿站的阅读推广活动，每年组织开展活动不少于12场次；并配合甲方开展“东莞读书节”、“图书馆服务宣传周”、“世界读书日”等各项阅读活动，做好活动记录，及时向甲方报送活动情况。</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（4）读者图书丢失、损毁的赔偿金，由乙方指引读者到东莞图书馆或者所属的镇街（园区）分馆处理。</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11.合作期限内，双方各自承担其投入的设施设备的保养，维护工作，如非因另一方原因导致的设施设备损毁，灭失的，该设施设备投入方应在合理期限内进行修理或重新配置，并在修理期间临时调拨其他设备设施使用，以免影响阅读驿站的正常运行。</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12.乙方应妥善保管甲方所提供的图书，如由乙方原因而造成图书损坏或遗失须按有关规定赔偿（赔偿标准参照东莞图书馆损坏、遗失书刊的有关规定）。</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13.乙方负责阅读驿站的建设、日常管理、人员安全、消防安全、防盗等工作，在阅读驿站内发生的意外事故（包括但不限于任何第三方人员的伤亡、财务损失），若由乙方原因所致，则由乙方承担全部法律责任和赔偿损失，与甲方无涉，且确保甲方不会因其行为被第三方索偿。</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14.阅读驿站内计算机设备，甲方保证其管理系统须采用正版合法的软件。由此引发的侵权责任由甲方承担。</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15.本协议未尽事宜由双方友好协商确定。双方负责人应经常保持联络，不定期检查商讨阅读驿站的管理工作。</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16.2023-2026年新建的城市阅读驿站，应符合《东莞市新型公共文化空间建设工作方案》（东文广旅体通〔2023〕148号）的要求。根据该文件乙方将获得市财政一次性的建设补助（2024年以后的补助将视当年市财政可支配财力统筹安排），在申报审核通过后获得50%补助资金，在建成验收通过后获得剩余50%补助资金，如建成初审验收及整改验收均不通过，则取消乙方的城市阅读驿站建设资格，在7个工作日内乙方应退回所有补助资金。</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17.根据《东莞市新型公共文化空间建设工作方案》（东文广旅体通</w:t>
      </w:r>
      <w:r>
        <w:rPr>
          <w:rFonts w:hint="eastAsia" w:ascii="方正隶书_GBK" w:hAnsi="方正隶书_GBK" w:eastAsia="方正隶书_GBK" w:cs="方正隶书_GBK"/>
          <w:i w:val="0"/>
          <w:caps w:val="0"/>
          <w:color w:val="auto"/>
          <w:spacing w:val="0"/>
          <w:kern w:val="2"/>
          <w:sz w:val="21"/>
          <w:szCs w:val="21"/>
          <w:highlight w:val="none"/>
          <w:u w:val="none"/>
          <w:shd w:val="clear" w:color="auto" w:fill="auto"/>
          <w:lang w:val="en-US" w:eastAsia="zh-CN" w:bidi="ar"/>
        </w:rPr>
        <w:t>〔</w:t>
      </w: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2023〕148号），2023-2026年新建城市阅读驿站在运营期间，如出现以下任何一种情况，则双方解除协议，向社会通报相关情况，甲方依法依规向乙方追回补助资金。</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（1）城市阅读驿站出现违反中国共产党的路线、方针、政策以及违背社会主义核心价值观的服务内容；</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（2）城市阅读驿站的服务内容出现违反国家、省、市有关法律法规的行为；</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（3）城市阅读驿站没有切实履行相应职责，经多次劝诫后仍未纠正或限期整改仍达不到要求的；</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（4）城市阅读驿站因管理不力，出现损害公众利益，破坏社会秩序的情况，受到群众投诉且产生不良的社会影响；</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（5）城市阅读驿站连续两年公共文化服务绩效评价不合格；</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（6）其他有悖于城市阅读驿站工作宗旨的情况。</w:t>
      </w:r>
    </w:p>
    <w:p>
      <w:pPr>
        <w:spacing w:line="360" w:lineRule="auto"/>
        <w:ind w:firstLine="420" w:firstLineChars="200"/>
        <w:jc w:val="left"/>
        <w:rPr>
          <w:rFonts w:hint="default" w:ascii="Times New Roman" w:hAnsi="Times New Roman" w:eastAsia="黑体" w:cs="Times New Roman"/>
          <w:b w:val="0"/>
          <w:bCs w:val="0"/>
          <w:color w:val="auto"/>
          <w:sz w:val="21"/>
          <w:szCs w:val="21"/>
          <w:highlight w:val="none"/>
        </w:rPr>
      </w:pPr>
      <w:r>
        <w:rPr>
          <w:rFonts w:hint="eastAsia" w:ascii="Times New Roman" w:hAnsi="Times New Roman" w:eastAsia="CESI黑体-GB2312" w:cs="Times New Roman"/>
          <w:b w:val="0"/>
          <w:bCs w:val="0"/>
          <w:color w:val="auto"/>
          <w:kern w:val="2"/>
          <w:sz w:val="21"/>
          <w:szCs w:val="21"/>
          <w:highlight w:val="none"/>
          <w:u w:val="none"/>
          <w:lang w:val="en-US" w:eastAsia="zh-CN" w:bidi="ar-SA"/>
        </w:rPr>
        <w:t>三、</w:t>
      </w:r>
      <w:r>
        <w:rPr>
          <w:rFonts w:hint="default" w:ascii="Times New Roman" w:hAnsi="Times New Roman" w:eastAsia="CESI黑体-GB2312" w:cs="Times New Roman"/>
          <w:b w:val="0"/>
          <w:bCs w:val="0"/>
          <w:color w:val="auto"/>
          <w:kern w:val="2"/>
          <w:sz w:val="21"/>
          <w:szCs w:val="21"/>
          <w:highlight w:val="none"/>
          <w:u w:val="none"/>
          <w:lang w:val="en-US" w:eastAsia="zh-CN" w:bidi="ar-SA"/>
        </w:rPr>
        <w:t>补助资金的申报和</w:t>
      </w:r>
      <w:r>
        <w:rPr>
          <w:rFonts w:hint="default" w:ascii="Times New Roman" w:hAnsi="Times New Roman" w:eastAsia="黑体" w:cs="Times New Roman"/>
          <w:b w:val="0"/>
          <w:bCs w:val="0"/>
          <w:color w:val="auto"/>
          <w:sz w:val="21"/>
          <w:szCs w:val="21"/>
          <w:highlight w:val="none"/>
        </w:rPr>
        <w:t>监督管理</w:t>
      </w:r>
    </w:p>
    <w:p>
      <w:pPr>
        <w:pStyle w:val="25"/>
        <w:keepNext w:val="0"/>
        <w:keepLines w:val="0"/>
        <w:widowControl/>
        <w:suppressLineNumbers w:val="0"/>
        <w:spacing w:before="0" w:beforeAutospacing="0" w:after="0" w:afterAutospacing="0" w:line="330" w:lineRule="atLeast"/>
        <w:ind w:left="0" w:right="0" w:firstLine="420" w:firstLineChars="200"/>
        <w:jc w:val="left"/>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（一）</w:t>
      </w:r>
      <w:r>
        <w:rPr>
          <w:rFonts w:hint="eastAsia" w:ascii="Times New Roman" w:hAnsi="Times New Roman" w:eastAsia="仿宋_GB2312" w:cs="Times New Roman"/>
          <w:color w:val="auto"/>
          <w:sz w:val="21"/>
          <w:szCs w:val="21"/>
          <w:highlight w:val="none"/>
          <w:lang w:eastAsia="zh-CN"/>
        </w:rPr>
        <w:t>甲方负责组织指导乙方做好</w:t>
      </w:r>
      <w:r>
        <w:rPr>
          <w:rFonts w:hint="eastAsia" w:ascii="Times New Roman" w:hAnsi="Times New Roman" w:eastAsia="仿宋_GB2312" w:cs="Times New Roman"/>
          <w:color w:val="auto"/>
          <w:sz w:val="21"/>
          <w:szCs w:val="21"/>
          <w:highlight w:val="none"/>
          <w:lang w:val="en-US" w:eastAsia="zh-CN"/>
        </w:rPr>
        <w:t>城市阅读驿站</w:t>
      </w:r>
      <w:r>
        <w:rPr>
          <w:rFonts w:hint="eastAsia" w:ascii="Times New Roman" w:hAnsi="Times New Roman" w:eastAsia="仿宋_GB2312" w:cs="Times New Roman"/>
          <w:color w:val="auto"/>
          <w:sz w:val="21"/>
          <w:szCs w:val="21"/>
          <w:highlight w:val="none"/>
          <w:lang w:eastAsia="zh-CN"/>
        </w:rPr>
        <w:t>建设补助资金的申报工作，并做好补助资金的发放和使用监督工作。</w:t>
      </w:r>
    </w:p>
    <w:p>
      <w:pPr>
        <w:keepNext w:val="0"/>
        <w:keepLines w:val="0"/>
        <w:widowControl/>
        <w:suppressLineNumbers w:val="0"/>
        <w:ind w:firstLine="420" w:firstLineChars="200"/>
        <w:jc w:val="left"/>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（二）</w:t>
      </w:r>
      <w:r>
        <w:rPr>
          <w:rFonts w:hint="default" w:ascii="Times New Roman" w:hAnsi="Times New Roman" w:eastAsia="仿宋_GB2312" w:cs="Times New Roman"/>
          <w:color w:val="auto"/>
          <w:sz w:val="21"/>
          <w:szCs w:val="21"/>
          <w:lang w:val="en-US" w:eastAsia="zh-CN"/>
        </w:rPr>
        <w:t>补助资金专项用于</w:t>
      </w:r>
      <w:r>
        <w:rPr>
          <w:rFonts w:hint="eastAsia" w:ascii="Times New Roman" w:hAnsi="Times New Roman" w:eastAsia="仿宋_GB2312" w:cs="Times New Roman"/>
          <w:color w:val="auto"/>
          <w:sz w:val="21"/>
          <w:szCs w:val="21"/>
          <w:lang w:val="en-US" w:eastAsia="zh-CN"/>
        </w:rPr>
        <w:t>驿站空间</w:t>
      </w:r>
      <w:r>
        <w:rPr>
          <w:rFonts w:hint="default" w:ascii="Times New Roman" w:hAnsi="Times New Roman" w:eastAsia="仿宋_GB2312" w:cs="Times New Roman"/>
          <w:color w:val="auto"/>
          <w:sz w:val="21"/>
          <w:szCs w:val="21"/>
          <w:lang w:val="en-US" w:eastAsia="zh-CN"/>
        </w:rPr>
        <w:t>环境设置（装修装饰）、与文化服务供给相关的专业设施设备购置、开展</w:t>
      </w:r>
      <w:r>
        <w:rPr>
          <w:rFonts w:hint="eastAsia" w:ascii="Times New Roman" w:hAnsi="Times New Roman" w:eastAsia="仿宋_GB2312" w:cs="Times New Roman"/>
          <w:color w:val="auto"/>
          <w:sz w:val="21"/>
          <w:szCs w:val="21"/>
          <w:lang w:val="en-US" w:eastAsia="zh-CN"/>
        </w:rPr>
        <w:t>阅读推广等</w:t>
      </w:r>
      <w:r>
        <w:rPr>
          <w:rFonts w:hint="default" w:ascii="Times New Roman" w:hAnsi="Times New Roman" w:eastAsia="仿宋_GB2312" w:cs="Times New Roman"/>
          <w:color w:val="auto"/>
          <w:sz w:val="21"/>
          <w:szCs w:val="21"/>
          <w:lang w:val="en-US" w:eastAsia="zh-CN"/>
        </w:rPr>
        <w:t>公共文化服务活动</w:t>
      </w:r>
      <w:r>
        <w:rPr>
          <w:rFonts w:hint="eastAsia" w:ascii="Times New Roman" w:hAnsi="Times New Roman" w:eastAsia="仿宋_GB2312" w:cs="Times New Roman"/>
          <w:color w:val="auto"/>
          <w:sz w:val="21"/>
          <w:szCs w:val="21"/>
          <w:lang w:val="en-US" w:eastAsia="zh-CN"/>
        </w:rPr>
        <w:t>。</w:t>
      </w:r>
      <w:r>
        <w:rPr>
          <w:rFonts w:hint="eastAsia" w:ascii="Times New Roman" w:hAnsi="Times New Roman" w:eastAsia="仿宋_GB2312" w:cs="Times New Roman"/>
          <w:color w:val="auto"/>
          <w:sz w:val="21"/>
          <w:szCs w:val="21"/>
          <w:highlight w:val="none"/>
          <w:lang w:val="en-US" w:eastAsia="zh-CN"/>
        </w:rPr>
        <w:t>乙方</w:t>
      </w:r>
      <w:r>
        <w:rPr>
          <w:rFonts w:hint="default" w:ascii="Times New Roman" w:hAnsi="Times New Roman" w:eastAsia="仿宋_GB2312" w:cs="Times New Roman"/>
          <w:color w:val="auto"/>
          <w:sz w:val="21"/>
          <w:szCs w:val="21"/>
          <w:highlight w:val="none"/>
          <w:lang w:val="en-US" w:eastAsia="zh-CN"/>
        </w:rPr>
        <w:t>必须严格按照</w:t>
      </w:r>
      <w:r>
        <w:rPr>
          <w:rFonts w:hint="eastAsia" w:ascii="Times New Roman" w:hAnsi="Times New Roman" w:eastAsia="仿宋_GB2312" w:cs="Times New Roman"/>
          <w:color w:val="auto"/>
          <w:sz w:val="21"/>
          <w:szCs w:val="21"/>
          <w:highlight w:val="none"/>
          <w:lang w:val="en-US" w:eastAsia="zh-CN"/>
        </w:rPr>
        <w:t>财政专项</w:t>
      </w:r>
      <w:r>
        <w:rPr>
          <w:rFonts w:hint="default" w:ascii="Times New Roman" w:hAnsi="Times New Roman" w:eastAsia="仿宋_GB2312" w:cs="Times New Roman"/>
          <w:color w:val="auto"/>
          <w:sz w:val="21"/>
          <w:szCs w:val="21"/>
          <w:highlight w:val="none"/>
          <w:lang w:val="en-US" w:eastAsia="zh-CN"/>
        </w:rPr>
        <w:t>资金管理要求，对补助资金使用进行专门核算、专款专用并制作相应台账登记。甲方有权就政府补助资金的使用情况要求乙方提供对应台账进行核查。</w:t>
      </w:r>
    </w:p>
    <w:p>
      <w:pPr>
        <w:pStyle w:val="25"/>
        <w:keepNext w:val="0"/>
        <w:keepLines w:val="0"/>
        <w:widowControl/>
        <w:suppressLineNumbers w:val="0"/>
        <w:spacing w:before="0" w:beforeAutospacing="0" w:after="0" w:afterAutospacing="0" w:line="330" w:lineRule="atLeast"/>
        <w:ind w:left="0" w:right="0" w:firstLine="420" w:firstLineChars="200"/>
        <w:jc w:val="left"/>
        <w:rPr>
          <w:rFonts w:hint="eastAsia" w:ascii="Times New Roman" w:hAnsi="Times New Roman" w:eastAsia="仿宋_GB2312" w:cs="Times New Roman"/>
          <w:b w:val="0"/>
          <w:bCs w:val="0"/>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（三）乙方</w:t>
      </w:r>
      <w:r>
        <w:rPr>
          <w:rFonts w:hint="default" w:ascii="Times New Roman" w:hAnsi="Times New Roman" w:eastAsia="仿宋_GB2312" w:cs="Times New Roman"/>
          <w:b w:val="0"/>
          <w:bCs w:val="0"/>
          <w:color w:val="auto"/>
          <w:sz w:val="21"/>
          <w:szCs w:val="21"/>
          <w:highlight w:val="none"/>
          <w:lang w:val="en-US" w:eastAsia="zh-CN"/>
        </w:rPr>
        <w:t>有以下行为之一的，</w:t>
      </w:r>
      <w:r>
        <w:rPr>
          <w:rFonts w:hint="eastAsia" w:ascii="Times New Roman" w:hAnsi="Times New Roman" w:eastAsia="仿宋_GB2312" w:cs="Times New Roman"/>
          <w:b w:val="0"/>
          <w:bCs w:val="0"/>
          <w:color w:val="auto"/>
          <w:sz w:val="21"/>
          <w:szCs w:val="21"/>
          <w:highlight w:val="none"/>
          <w:lang w:val="en-US" w:eastAsia="zh-CN"/>
        </w:rPr>
        <w:t>甲方</w:t>
      </w:r>
      <w:r>
        <w:rPr>
          <w:rFonts w:hint="default" w:ascii="Times New Roman" w:hAnsi="Times New Roman" w:eastAsia="仿宋_GB2312" w:cs="Times New Roman"/>
          <w:b w:val="0"/>
          <w:bCs w:val="0"/>
          <w:color w:val="auto"/>
          <w:sz w:val="21"/>
          <w:szCs w:val="21"/>
          <w:highlight w:val="none"/>
          <w:lang w:val="en-US" w:eastAsia="zh-CN"/>
        </w:rPr>
        <w:t>将追回补助资金，并按有关规定追究</w:t>
      </w:r>
      <w:r>
        <w:rPr>
          <w:rFonts w:hint="eastAsia" w:ascii="Times New Roman" w:hAnsi="Times New Roman" w:eastAsia="仿宋_GB2312" w:cs="Times New Roman"/>
          <w:b w:val="0"/>
          <w:bCs w:val="0"/>
          <w:color w:val="auto"/>
          <w:sz w:val="21"/>
          <w:szCs w:val="21"/>
          <w:highlight w:val="none"/>
          <w:lang w:val="en-US" w:eastAsia="zh-CN"/>
        </w:rPr>
        <w:t>乙方</w:t>
      </w:r>
      <w:r>
        <w:rPr>
          <w:rFonts w:hint="default" w:ascii="Times New Roman" w:hAnsi="Times New Roman" w:eastAsia="仿宋_GB2312" w:cs="Times New Roman"/>
          <w:b w:val="0"/>
          <w:bCs w:val="0"/>
          <w:color w:val="auto"/>
          <w:sz w:val="21"/>
          <w:szCs w:val="21"/>
          <w:highlight w:val="none"/>
          <w:lang w:val="en-US" w:eastAsia="zh-CN"/>
        </w:rPr>
        <w:t>和</w:t>
      </w:r>
      <w:r>
        <w:rPr>
          <w:rFonts w:hint="eastAsia" w:ascii="Times New Roman" w:hAnsi="Times New Roman" w:eastAsia="仿宋_GB2312" w:cs="Times New Roman"/>
          <w:b w:val="0"/>
          <w:bCs w:val="0"/>
          <w:color w:val="auto"/>
          <w:sz w:val="21"/>
          <w:szCs w:val="21"/>
          <w:highlight w:val="none"/>
          <w:lang w:val="en-US" w:eastAsia="zh-CN"/>
        </w:rPr>
        <w:t>相关</w:t>
      </w:r>
      <w:r>
        <w:rPr>
          <w:rFonts w:hint="default" w:ascii="Times New Roman" w:hAnsi="Times New Roman" w:eastAsia="仿宋_GB2312" w:cs="Times New Roman"/>
          <w:b w:val="0"/>
          <w:bCs w:val="0"/>
          <w:color w:val="auto"/>
          <w:sz w:val="21"/>
          <w:szCs w:val="21"/>
          <w:highlight w:val="none"/>
          <w:lang w:val="en-US" w:eastAsia="zh-CN"/>
        </w:rPr>
        <w:t>个人法律责任：</w:t>
      </w:r>
    </w:p>
    <w:p>
      <w:pPr>
        <w:pStyle w:val="25"/>
        <w:keepNext w:val="0"/>
        <w:keepLines w:val="0"/>
        <w:widowControl/>
        <w:suppressLineNumbers w:val="0"/>
        <w:spacing w:before="0" w:beforeAutospacing="0" w:after="0" w:afterAutospacing="0" w:line="330" w:lineRule="atLeast"/>
        <w:ind w:left="0" w:right="0" w:firstLine="420" w:firstLineChars="200"/>
        <w:jc w:val="left"/>
        <w:rPr>
          <w:rFonts w:hint="default" w:ascii="Times New Roman" w:hAnsi="Times New Roman" w:eastAsia="仿宋_GB2312" w:cs="Times New Roman"/>
          <w:b w:val="0"/>
          <w:bCs w:val="0"/>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1</w:t>
      </w:r>
      <w:r>
        <w:rPr>
          <w:rFonts w:hint="default" w:ascii="Times New Roman" w:hAnsi="Times New Roman" w:eastAsia="仿宋_GB2312" w:cs="Times New Roman"/>
          <w:b w:val="0"/>
          <w:bCs w:val="0"/>
          <w:color w:val="auto"/>
          <w:sz w:val="21"/>
          <w:szCs w:val="21"/>
          <w:highlight w:val="none"/>
          <w:lang w:val="en" w:eastAsia="zh-CN"/>
        </w:rPr>
        <w:t>.</w:t>
      </w:r>
      <w:r>
        <w:rPr>
          <w:rFonts w:hint="default" w:ascii="Times New Roman" w:hAnsi="Times New Roman" w:eastAsia="仿宋_GB2312" w:cs="Times New Roman"/>
          <w:b w:val="0"/>
          <w:bCs w:val="0"/>
          <w:color w:val="auto"/>
          <w:sz w:val="21"/>
          <w:szCs w:val="21"/>
          <w:highlight w:val="none"/>
          <w:lang w:val="en-US" w:eastAsia="zh-CN"/>
        </w:rPr>
        <w:t>提交</w:t>
      </w:r>
      <w:r>
        <w:rPr>
          <w:rFonts w:hint="eastAsia" w:ascii="Times New Roman" w:hAnsi="Times New Roman" w:eastAsia="仿宋_GB2312" w:cs="Times New Roman"/>
          <w:b w:val="0"/>
          <w:bCs w:val="0"/>
          <w:color w:val="auto"/>
          <w:sz w:val="21"/>
          <w:szCs w:val="21"/>
          <w:highlight w:val="none"/>
          <w:lang w:val="en-US" w:eastAsia="zh-CN"/>
        </w:rPr>
        <w:t>申报</w:t>
      </w:r>
      <w:r>
        <w:rPr>
          <w:rFonts w:hint="default" w:ascii="Times New Roman" w:hAnsi="Times New Roman" w:eastAsia="仿宋_GB2312" w:cs="Times New Roman"/>
          <w:b w:val="0"/>
          <w:bCs w:val="0"/>
          <w:color w:val="auto"/>
          <w:sz w:val="21"/>
          <w:szCs w:val="21"/>
          <w:highlight w:val="none"/>
          <w:lang w:val="en-US" w:eastAsia="zh-CN"/>
        </w:rPr>
        <w:t>材料内容不真实；</w:t>
      </w:r>
    </w:p>
    <w:p>
      <w:pPr>
        <w:pStyle w:val="25"/>
        <w:keepNext w:val="0"/>
        <w:keepLines w:val="0"/>
        <w:widowControl/>
        <w:suppressLineNumbers w:val="0"/>
        <w:spacing w:before="0" w:beforeAutospacing="0" w:after="0" w:afterAutospacing="0" w:line="330" w:lineRule="atLeast"/>
        <w:ind w:left="0" w:right="0" w:firstLine="420" w:firstLineChars="200"/>
        <w:jc w:val="left"/>
        <w:rPr>
          <w:rFonts w:hint="default" w:ascii="Times New Roman" w:hAnsi="Times New Roman" w:eastAsia="仿宋_GB2312" w:cs="Times New Roman"/>
          <w:b w:val="0"/>
          <w:bCs w:val="0"/>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2</w:t>
      </w:r>
      <w:r>
        <w:rPr>
          <w:rFonts w:hint="default" w:ascii="Times New Roman" w:hAnsi="Times New Roman" w:eastAsia="仿宋_GB2312" w:cs="Times New Roman"/>
          <w:b w:val="0"/>
          <w:bCs w:val="0"/>
          <w:color w:val="auto"/>
          <w:sz w:val="21"/>
          <w:szCs w:val="21"/>
          <w:highlight w:val="none"/>
          <w:lang w:val="en" w:eastAsia="zh-CN"/>
        </w:rPr>
        <w:t>.</w:t>
      </w:r>
      <w:r>
        <w:rPr>
          <w:rFonts w:hint="eastAsia" w:ascii="Times New Roman" w:hAnsi="Times New Roman" w:eastAsia="仿宋_GB2312" w:cs="Times New Roman"/>
          <w:b w:val="0"/>
          <w:bCs w:val="0"/>
          <w:color w:val="auto"/>
          <w:sz w:val="21"/>
          <w:szCs w:val="21"/>
          <w:highlight w:val="none"/>
          <w:lang w:val="en-US" w:eastAsia="zh-CN"/>
        </w:rPr>
        <w:t>补助</w:t>
      </w:r>
      <w:r>
        <w:rPr>
          <w:rFonts w:hint="default" w:ascii="Times New Roman" w:hAnsi="Times New Roman" w:eastAsia="仿宋_GB2312" w:cs="Times New Roman"/>
          <w:b w:val="0"/>
          <w:bCs w:val="0"/>
          <w:color w:val="auto"/>
          <w:sz w:val="21"/>
          <w:szCs w:val="21"/>
          <w:highlight w:val="none"/>
          <w:lang w:val="en-US" w:eastAsia="zh-CN"/>
        </w:rPr>
        <w:t>资金没有实行专款专用；</w:t>
      </w:r>
    </w:p>
    <w:p>
      <w:pPr>
        <w:pStyle w:val="25"/>
        <w:keepNext w:val="0"/>
        <w:keepLines w:val="0"/>
        <w:widowControl/>
        <w:suppressLineNumbers w:val="0"/>
        <w:spacing w:before="0" w:beforeAutospacing="0" w:after="0" w:afterAutospacing="0" w:line="330" w:lineRule="atLeast"/>
        <w:ind w:left="0" w:right="0" w:firstLine="420" w:firstLineChars="200"/>
        <w:jc w:val="left"/>
        <w:rPr>
          <w:rFonts w:hint="default" w:ascii="Times New Roman" w:hAnsi="Times New Roman" w:eastAsia="仿宋_GB2312" w:cs="Times New Roman"/>
          <w:b w:val="0"/>
          <w:bCs w:val="0"/>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3</w:t>
      </w:r>
      <w:r>
        <w:rPr>
          <w:rFonts w:hint="default" w:ascii="Times New Roman" w:hAnsi="Times New Roman" w:eastAsia="仿宋_GB2312" w:cs="Times New Roman"/>
          <w:b w:val="0"/>
          <w:bCs w:val="0"/>
          <w:color w:val="auto"/>
          <w:sz w:val="21"/>
          <w:szCs w:val="21"/>
          <w:highlight w:val="none"/>
          <w:lang w:val="en" w:eastAsia="zh-CN"/>
        </w:rPr>
        <w:t>.</w:t>
      </w:r>
      <w:r>
        <w:rPr>
          <w:rFonts w:hint="eastAsia" w:ascii="Times New Roman" w:hAnsi="Times New Roman" w:eastAsia="仿宋_GB2312" w:cs="Times New Roman"/>
          <w:b w:val="0"/>
          <w:bCs w:val="0"/>
          <w:color w:val="auto"/>
          <w:sz w:val="21"/>
          <w:szCs w:val="21"/>
          <w:highlight w:val="none"/>
          <w:lang w:val="en-US" w:eastAsia="zh-CN"/>
        </w:rPr>
        <w:t>城市阅读驿站</w:t>
      </w:r>
      <w:r>
        <w:rPr>
          <w:rFonts w:hint="default" w:ascii="Times New Roman" w:hAnsi="Times New Roman" w:eastAsia="仿宋_GB2312" w:cs="Times New Roman"/>
          <w:b w:val="0"/>
          <w:bCs w:val="0"/>
          <w:color w:val="auto"/>
          <w:sz w:val="21"/>
          <w:szCs w:val="21"/>
          <w:highlight w:val="none"/>
          <w:lang w:val="en-US" w:eastAsia="zh-CN"/>
        </w:rPr>
        <w:t>建设</w:t>
      </w:r>
      <w:r>
        <w:rPr>
          <w:rFonts w:hint="eastAsia" w:ascii="Times New Roman" w:hAnsi="Times New Roman" w:eastAsia="仿宋_GB2312" w:cs="Times New Roman"/>
          <w:b w:val="0"/>
          <w:bCs w:val="0"/>
          <w:color w:val="auto"/>
          <w:sz w:val="21"/>
          <w:szCs w:val="21"/>
          <w:highlight w:val="none"/>
          <w:lang w:val="en-US" w:eastAsia="zh-CN"/>
        </w:rPr>
        <w:t>运营</w:t>
      </w:r>
      <w:r>
        <w:rPr>
          <w:rFonts w:hint="default" w:ascii="Times New Roman" w:hAnsi="Times New Roman" w:eastAsia="仿宋_GB2312" w:cs="Times New Roman"/>
          <w:b w:val="0"/>
          <w:bCs w:val="0"/>
          <w:color w:val="auto"/>
          <w:sz w:val="21"/>
          <w:szCs w:val="21"/>
          <w:highlight w:val="none"/>
          <w:lang w:val="en-US" w:eastAsia="zh-CN"/>
        </w:rPr>
        <w:t>单位存在弄虚作假、套取、骗取、侵占财政资金等现象；</w:t>
      </w:r>
    </w:p>
    <w:p>
      <w:pPr>
        <w:pStyle w:val="25"/>
        <w:keepNext w:val="0"/>
        <w:keepLines w:val="0"/>
        <w:widowControl/>
        <w:suppressLineNumbers w:val="0"/>
        <w:spacing w:before="0" w:beforeAutospacing="0" w:after="0" w:afterAutospacing="0" w:line="330" w:lineRule="atLeast"/>
        <w:ind w:left="0" w:right="0" w:firstLine="420" w:firstLineChars="200"/>
        <w:jc w:val="left"/>
        <w:rPr>
          <w:rFonts w:hint="eastAsia" w:ascii="Times New Roman" w:hAnsi="Times New Roman" w:eastAsia="仿宋_GB2312" w:cs="Times New Roman"/>
          <w:b w:val="0"/>
          <w:bCs w:val="0"/>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4</w:t>
      </w:r>
      <w:r>
        <w:rPr>
          <w:rFonts w:hint="default" w:ascii="Times New Roman" w:hAnsi="Times New Roman" w:eastAsia="仿宋_GB2312" w:cs="Times New Roman"/>
          <w:b w:val="0"/>
          <w:bCs w:val="0"/>
          <w:color w:val="auto"/>
          <w:sz w:val="21"/>
          <w:szCs w:val="21"/>
          <w:highlight w:val="none"/>
          <w:lang w:val="en" w:eastAsia="zh-CN"/>
        </w:rPr>
        <w:t>.</w:t>
      </w:r>
      <w:r>
        <w:rPr>
          <w:rFonts w:hint="eastAsia" w:ascii="Times New Roman" w:hAnsi="Times New Roman" w:eastAsia="仿宋_GB2312" w:cs="Times New Roman"/>
          <w:b w:val="0"/>
          <w:bCs w:val="0"/>
          <w:color w:val="auto"/>
          <w:sz w:val="21"/>
          <w:szCs w:val="21"/>
          <w:highlight w:val="none"/>
          <w:lang w:val="en-US" w:eastAsia="zh-CN"/>
        </w:rPr>
        <w:t>城市阅读驿站未满3年服务期限而擅自改变驿站功能或挪作他用；</w:t>
      </w:r>
    </w:p>
    <w:p>
      <w:pPr>
        <w:spacing w:line="360" w:lineRule="auto"/>
        <w:ind w:firstLine="420" w:firstLineChars="200"/>
        <w:jc w:val="left"/>
        <w:rPr>
          <w:rFonts w:hint="eastAsia" w:ascii="Times New Roman" w:hAnsi="Times New Roman" w:eastAsia="仿宋_GB2312" w:cs="Times New Roman"/>
          <w:b w:val="0"/>
          <w:bCs w:val="0"/>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5</w:t>
      </w:r>
      <w:r>
        <w:rPr>
          <w:rFonts w:hint="default" w:ascii="Times New Roman" w:hAnsi="Times New Roman" w:eastAsia="仿宋_GB2312" w:cs="Times New Roman"/>
          <w:b w:val="0"/>
          <w:bCs w:val="0"/>
          <w:color w:val="auto"/>
          <w:sz w:val="21"/>
          <w:szCs w:val="21"/>
          <w:highlight w:val="none"/>
          <w:lang w:val="en" w:eastAsia="zh-CN"/>
        </w:rPr>
        <w:t>.</w:t>
      </w:r>
      <w:r>
        <w:rPr>
          <w:rFonts w:hint="eastAsia" w:ascii="Times New Roman" w:hAnsi="Times New Roman" w:eastAsia="仿宋_GB2312" w:cs="Times New Roman"/>
          <w:b w:val="0"/>
          <w:bCs w:val="0"/>
          <w:color w:val="auto"/>
          <w:sz w:val="21"/>
          <w:szCs w:val="21"/>
          <w:highlight w:val="none"/>
          <w:lang w:val="en-US" w:eastAsia="zh-CN"/>
        </w:rPr>
        <w:t>城市阅读驿站连续两年公共文化服务绩效评价不合格。</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黑体" w:cs="Times New Roman"/>
          <w:b w:val="0"/>
          <w:bCs w:val="0"/>
          <w:color w:val="auto"/>
          <w:sz w:val="21"/>
          <w:szCs w:val="21"/>
          <w:lang w:val="en-US" w:eastAsia="zh-CN"/>
        </w:rPr>
        <w:t>四、其他</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1.本协议自双方签字盖章之日起生效，非经法律规定，本协议已有约定或双方书面协商一致外，任何一方不得单方面终止本协议，单方违约而给对方造成的直接损失由中途退出方承担。本协议一式两份，具有同等法律效力，双方各执一份。</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2.</w:t>
      </w: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本协议生效期间，甲方对阅读驿站的日常管理及服务工作进行考核，若乙方未达协议中提出的管理及服务相应标准，乙方应按期进行整改以达到相关要求。</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3.本协议履行期间，如遇争议，双方应友好协商解决，协商不成的，任何一方均有权向甲方住所地有管辖权的人民法院提起诉讼。违约方应承担守约方因维权所支出费用（包括但不限于诉讼费、律师费、鉴定费、公证费、公告费、保全费、执行费、误工费、差旅费等费用）。</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（以下无正文）</w:t>
      </w:r>
    </w:p>
    <w:p>
      <w:pPr>
        <w:spacing w:line="360" w:lineRule="auto"/>
        <w:ind w:firstLine="420" w:firstLineChars="200"/>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p>
    <w:p>
      <w:pPr>
        <w:spacing w:line="360" w:lineRule="auto"/>
        <w:jc w:val="both"/>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p>
    <w:p>
      <w:pPr>
        <w:spacing w:line="360" w:lineRule="auto"/>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甲    方：XX文化服务中心          乙    方：</w:t>
      </w:r>
    </w:p>
    <w:p>
      <w:pPr>
        <w:spacing w:line="360" w:lineRule="auto"/>
        <w:jc w:val="both"/>
        <w:rPr>
          <w:rFonts w:hint="default"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 xml:space="preserve">甲方代表：                         乙方代表：      </w:t>
      </w:r>
    </w:p>
    <w:p>
      <w:pP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t>年     月    日                    年     月    日</w:t>
      </w:r>
    </w:p>
    <w:p>
      <w:pPr>
        <w:pStyle w:val="2"/>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p>
    <w:p>
      <w:pP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p>
    <w:p>
      <w:pPr>
        <w:pStyle w:val="2"/>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p>
    <w:p>
      <w:pP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p>
    <w:p>
      <w:pPr>
        <w:pStyle w:val="2"/>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p>
    <w:p>
      <w:pP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p>
    <w:p>
      <w:pPr>
        <w:pStyle w:val="2"/>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p>
    <w:p>
      <w:pP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p>
    <w:p>
      <w:pPr>
        <w:pStyle w:val="2"/>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p>
    <w:p>
      <w:pP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p>
    <w:p>
      <w:pPr>
        <w:pStyle w:val="2"/>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p>
    <w:p>
      <w:pP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p>
    <w:p>
      <w:pPr>
        <w:pStyle w:val="2"/>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p>
    <w:p>
      <w:pPr>
        <w:rPr>
          <w:rFonts w:hint="eastAsia" w:ascii="Times New Roman" w:hAnsi="Times New Roman" w:eastAsia="仿宋_GB2312" w:cs="Times New Roman"/>
          <w:i w:val="0"/>
          <w:caps w:val="0"/>
          <w:color w:val="auto"/>
          <w:spacing w:val="0"/>
          <w:kern w:val="2"/>
          <w:sz w:val="21"/>
          <w:szCs w:val="21"/>
          <w:highlight w:val="none"/>
          <w:u w:val="none"/>
          <w:shd w:val="clear" w:color="auto" w:fill="auto"/>
          <w:lang w:val="en-US" w:eastAsia="zh-CN" w:bidi="ar"/>
        </w:rPr>
      </w:pPr>
    </w:p>
    <w:p>
      <w:pPr>
        <w:pStyle w:val="77"/>
        <w:keepNext w:val="0"/>
        <w:keepLines w:val="0"/>
        <w:pageBreakBefore w:val="0"/>
        <w:widowControl/>
        <w:numPr>
          <w:ilvl w:val="0"/>
          <w:numId w:val="0"/>
        </w:numPr>
        <w:kinsoku/>
        <w:wordWrap/>
        <w:overflowPunct/>
        <w:topLinePunct w:val="0"/>
        <w:autoSpaceDE/>
        <w:autoSpaceDN/>
        <w:bidi w:val="0"/>
        <w:adjustRightInd/>
        <w:snapToGrid/>
        <w:spacing w:before="0" w:after="156"/>
        <w:ind w:leftChars="0"/>
        <w:jc w:val="center"/>
        <w:textAlignment w:val="auto"/>
        <w:rPr>
          <w:rFonts w:hint="eastAsia" w:eastAsia="宋体"/>
          <w:color w:val="FF0000"/>
          <w:spacing w:val="105"/>
          <w:lang w:val="en-US" w:eastAsia="zh-CN"/>
        </w:rPr>
      </w:pPr>
    </w:p>
    <w:p>
      <w:pPr>
        <w:pStyle w:val="77"/>
        <w:keepNext w:val="0"/>
        <w:keepLines w:val="0"/>
        <w:pageBreakBefore w:val="0"/>
        <w:widowControl/>
        <w:numPr>
          <w:ilvl w:val="0"/>
          <w:numId w:val="0"/>
        </w:numPr>
        <w:kinsoku/>
        <w:wordWrap/>
        <w:overflowPunct/>
        <w:topLinePunct w:val="0"/>
        <w:autoSpaceDE/>
        <w:autoSpaceDN/>
        <w:bidi w:val="0"/>
        <w:adjustRightInd/>
        <w:snapToGrid/>
        <w:spacing w:before="0" w:after="156"/>
        <w:ind w:leftChars="0"/>
        <w:jc w:val="center"/>
        <w:textAlignment w:val="auto"/>
        <w:rPr>
          <w:rFonts w:hint="eastAsia" w:eastAsia="宋体"/>
          <w:color w:val="FF0000"/>
          <w:spacing w:val="105"/>
          <w:lang w:val="en-US" w:eastAsia="zh-CN"/>
        </w:rPr>
      </w:pPr>
    </w:p>
    <w:p>
      <w:pPr>
        <w:pStyle w:val="77"/>
        <w:spacing w:after="156"/>
      </w:pPr>
      <w:bookmarkStart w:id="83" w:name="_Toc16728"/>
      <w:r>
        <w:br w:type="textWrapping"/>
      </w:r>
      <w:bookmarkStart w:id="84" w:name="_Toc178148003"/>
      <w:r>
        <w:rPr>
          <w:rFonts w:hint="eastAsia"/>
        </w:rPr>
        <w:t>（规范性）</w:t>
      </w:r>
      <w:r>
        <w:br w:type="textWrapping"/>
      </w:r>
      <w:bookmarkEnd w:id="84"/>
      <w:r>
        <w:rPr>
          <w:rFonts w:hint="eastAsia"/>
          <w:color w:val="auto"/>
          <w:lang w:val="en-US" w:eastAsia="zh-CN"/>
        </w:rPr>
        <w:t>东莞市城市阅读驿站标识</w:t>
      </w:r>
      <w:r>
        <w:rPr>
          <w:rFonts w:hint="eastAsia"/>
          <w:color w:val="auto"/>
        </w:rPr>
        <w:t>使用规则</w:t>
      </w:r>
      <w:bookmarkEnd w:id="83"/>
    </w:p>
    <w:bookmarkEnd w:id="80"/>
    <w:p>
      <w:pPr>
        <w:pStyle w:val="79"/>
        <w:numPr>
          <w:ilvl w:val="1"/>
          <w:numId w:val="0"/>
        </w:numPr>
        <w:spacing w:before="156" w:after="156"/>
        <w:ind w:leftChars="0"/>
      </w:pPr>
      <w:bookmarkStart w:id="85" w:name="BookMark6"/>
    </w:p>
    <w:p>
      <w:pPr>
        <w:pStyle w:val="57"/>
        <w:ind w:firstLine="420"/>
        <w:jc w:val="left"/>
        <w:rPr>
          <w:rFonts w:hint="eastAsia" w:ascii="黑体" w:hAnsi="黑体" w:eastAsia="黑体" w:cs="黑体"/>
          <w:b w:val="0"/>
          <w:bCs w:val="0"/>
          <w:lang w:val="en-US" w:eastAsia="zh-CN"/>
        </w:rPr>
      </w:pPr>
      <w:r>
        <w:rPr>
          <w:rFonts w:hint="eastAsia" w:ascii="黑体" w:hAnsi="黑体" w:eastAsia="黑体" w:cs="黑体"/>
          <w:b w:val="0"/>
          <w:bCs w:val="0"/>
          <w:lang w:val="en-US" w:eastAsia="zh-CN"/>
        </w:rPr>
        <w:t>C.1 统一标识牌</w:t>
      </w:r>
    </w:p>
    <w:p>
      <w:pPr>
        <w:pStyle w:val="57"/>
        <w:ind w:firstLine="420"/>
        <w:jc w:val="left"/>
        <w:rPr>
          <w:rFonts w:hint="eastAsia" w:ascii="宋体" w:hAnsi="宋体" w:eastAsia="宋体" w:cs="宋体"/>
        </w:rPr>
      </w:pPr>
      <w:r>
        <w:rPr>
          <w:rFonts w:hint="eastAsia" w:ascii="宋体" w:hAnsi="宋体" w:eastAsia="宋体" w:cs="宋体"/>
          <w:lang w:val="en-US" w:eastAsia="zh-CN"/>
        </w:rPr>
        <w:t>城市阅读驿站统一标识牌</w:t>
      </w:r>
      <w:r>
        <w:rPr>
          <w:rFonts w:hint="eastAsia" w:ascii="宋体" w:hAnsi="宋体" w:eastAsia="宋体" w:cs="宋体"/>
        </w:rPr>
        <w:t>见图C.</w:t>
      </w:r>
      <w:r>
        <w:rPr>
          <w:rFonts w:hint="eastAsia" w:ascii="宋体" w:hAnsi="宋体" w:eastAsia="宋体" w:cs="宋体"/>
          <w:lang w:val="en-US" w:eastAsia="zh-CN"/>
        </w:rPr>
        <w:t>1</w:t>
      </w:r>
      <w:r>
        <w:rPr>
          <w:rFonts w:hint="eastAsia" w:ascii="宋体" w:hAnsi="宋体" w:eastAsia="宋体" w:cs="宋体"/>
        </w:rPr>
        <w:t>所示。使用时应按比例关系等比缩放。</w:t>
      </w:r>
    </w:p>
    <w:p>
      <w:pPr>
        <w:pStyle w:val="57"/>
        <w:ind w:firstLine="420"/>
        <w:jc w:val="left"/>
        <w:rPr>
          <w:rFonts w:hint="eastAsia" w:ascii="宋体" w:hAnsi="宋体" w:eastAsia="宋体" w:cs="宋体"/>
        </w:rPr>
      </w:pPr>
    </w:p>
    <w:p>
      <w:pPr>
        <w:pStyle w:val="57"/>
        <w:ind w:firstLine="420"/>
        <w:jc w:val="center"/>
        <w:rPr>
          <w:rFonts w:hint="eastAsia" w:ascii="宋体" w:hAnsi="宋体" w:eastAsia="宋体" w:cs="宋体"/>
          <w:lang w:val="en-US" w:eastAsia="zh-CN"/>
        </w:rPr>
      </w:pPr>
      <w:r>
        <w:rPr>
          <w:rFonts w:hint="eastAsia" w:ascii="宋体" w:hAnsi="宋体" w:eastAsia="宋体" w:cs="宋体"/>
          <w:lang w:val="en-US" w:eastAsia="zh-CN"/>
        </w:rPr>
        <w:drawing>
          <wp:inline distT="0" distB="0" distL="114300" distR="114300">
            <wp:extent cx="3609340" cy="2496185"/>
            <wp:effectExtent l="0" t="0" r="0" b="0"/>
            <wp:docPr id="1" name="图片 1" descr="a_页面_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a_页面_13"/>
                    <pic:cNvPicPr>
                      <a:picLocks noChangeAspect="true"/>
                    </pic:cNvPicPr>
                  </pic:nvPicPr>
                  <pic:blipFill>
                    <a:blip r:embed="rId16"/>
                    <a:srcRect l="11317" t="32818" r="49662" b="29017"/>
                    <a:stretch>
                      <a:fillRect/>
                    </a:stretch>
                  </pic:blipFill>
                  <pic:spPr>
                    <a:xfrm>
                      <a:off x="0" y="0"/>
                      <a:ext cx="3609340" cy="2496185"/>
                    </a:xfrm>
                    <a:prstGeom prst="rect">
                      <a:avLst/>
                    </a:prstGeom>
                  </pic:spPr>
                </pic:pic>
              </a:graphicData>
            </a:graphic>
          </wp:inline>
        </w:drawing>
      </w:r>
    </w:p>
    <w:p>
      <w:pPr>
        <w:pStyle w:val="57"/>
        <w:ind w:firstLine="420"/>
        <w:jc w:val="center"/>
        <w:rPr>
          <w:rFonts w:hint="eastAsia" w:ascii="宋体" w:hAnsi="宋体" w:eastAsia="宋体" w:cs="宋体"/>
          <w:lang w:val="en-US" w:eastAsia="zh-CN"/>
        </w:rPr>
      </w:pPr>
      <w:r>
        <w:rPr>
          <w:rFonts w:hint="eastAsia" w:ascii="宋体" w:hAnsi="宋体" w:eastAsia="宋体" w:cs="宋体"/>
          <w:lang w:val="en-US" w:eastAsia="zh-CN"/>
        </w:rPr>
        <w:t>图C.1 城市阅读驿站统一标识牌</w:t>
      </w:r>
    </w:p>
    <w:p>
      <w:pPr>
        <w:rPr>
          <w:rFonts w:hint="eastAsia" w:ascii="宋体" w:hAnsi="宋体" w:eastAsia="宋体" w:cs="宋体"/>
          <w:lang w:val="en-US" w:eastAsia="zh-CN"/>
        </w:rPr>
      </w:pPr>
    </w:p>
    <w:p>
      <w:pPr>
        <w:pStyle w:val="57"/>
        <w:ind w:left="0" w:leftChars="0" w:firstLine="0" w:firstLineChars="0"/>
        <w:jc w:val="left"/>
        <w:rPr>
          <w:rFonts w:hint="eastAsia" w:ascii="黑体" w:hAnsi="黑体" w:eastAsia="黑体" w:cs="黑体"/>
          <w:b w:val="0"/>
          <w:bCs w:val="0"/>
          <w:lang w:val="en-US" w:eastAsia="zh-CN"/>
        </w:rPr>
      </w:pPr>
      <w:bookmarkStart w:id="86" w:name="_Toc178148006"/>
      <w:r>
        <w:rPr>
          <w:rFonts w:hint="eastAsia" w:ascii="黑体" w:hAnsi="黑体" w:eastAsia="黑体" w:cs="黑体"/>
          <w:b w:val="0"/>
          <w:bCs w:val="0"/>
          <w:lang w:val="en-US" w:eastAsia="zh-CN"/>
        </w:rPr>
        <w:t>C.2 标识</w:t>
      </w:r>
      <w:bookmarkEnd w:id="86"/>
      <w:r>
        <w:rPr>
          <w:rFonts w:hint="eastAsia" w:ascii="黑体" w:hAnsi="黑体" w:eastAsia="黑体" w:cs="黑体"/>
          <w:b w:val="0"/>
          <w:bCs w:val="0"/>
          <w:lang w:val="en-US" w:eastAsia="zh-CN"/>
        </w:rPr>
        <w:t>字体排列标准</w:t>
      </w:r>
    </w:p>
    <w:p>
      <w:pPr>
        <w:pStyle w:val="57"/>
        <w:ind w:firstLine="420"/>
        <w:rPr>
          <w:rFonts w:hint="eastAsia" w:ascii="宋体" w:hAnsi="宋体" w:eastAsia="宋体" w:cs="宋体"/>
        </w:rPr>
      </w:pPr>
      <w:r>
        <w:rPr>
          <w:rFonts w:hint="eastAsia" w:ascii="宋体" w:hAnsi="宋体" w:eastAsia="宋体" w:cs="宋体"/>
          <w:lang w:val="en-US" w:eastAsia="zh-CN"/>
        </w:rPr>
        <w:t>城市阅读驿站标识户外标识牌字体排列标准见图C.2</w:t>
      </w:r>
      <w:r>
        <w:rPr>
          <w:rFonts w:hint="eastAsia" w:ascii="宋体" w:hAnsi="宋体" w:eastAsia="宋体" w:cs="宋体"/>
        </w:rPr>
        <w:t>所示。使用时</w:t>
      </w:r>
      <w:r>
        <w:rPr>
          <w:rFonts w:hint="eastAsia" w:ascii="宋体" w:hAnsi="宋体" w:eastAsia="宋体" w:cs="宋体"/>
          <w:lang w:val="en-US" w:eastAsia="zh-CN"/>
        </w:rPr>
        <w:t>确保字体字样无误，图形与文字的相对位置无误</w:t>
      </w:r>
      <w:r>
        <w:rPr>
          <w:rFonts w:hint="eastAsia" w:ascii="宋体" w:hAnsi="宋体" w:eastAsia="宋体" w:cs="宋体"/>
        </w:rPr>
        <w:t>。</w:t>
      </w:r>
    </w:p>
    <w:p>
      <w:pPr>
        <w:pStyle w:val="64"/>
        <w:spacing w:after="156"/>
        <w:jc w:val="both"/>
        <w:outlineLvl w:val="9"/>
        <w:rPr>
          <w:rFonts w:hint="eastAsia" w:ascii="宋体" w:hAnsi="宋体" w:eastAsia="宋体" w:cs="宋体"/>
          <w:color w:val="FF0000"/>
          <w:spacing w:val="105"/>
        </w:rPr>
      </w:pPr>
      <w:r>
        <w:rPr>
          <w:rFonts w:hint="eastAsia"/>
          <w:lang w:val="en-US" w:eastAsia="zh-CN"/>
        </w:rPr>
        <w:t xml:space="preserve">          </w:t>
      </w:r>
      <w:bookmarkStart w:id="87" w:name="_Toc29209"/>
      <w:bookmarkStart w:id="88" w:name="_Toc30718"/>
      <w:bookmarkStart w:id="89" w:name="_Toc8579"/>
      <w:r>
        <w:rPr>
          <w:rFonts w:hint="eastAsia"/>
        </w:rPr>
        <w:drawing>
          <wp:inline distT="0" distB="0" distL="114300" distR="114300">
            <wp:extent cx="1500505" cy="2381885"/>
            <wp:effectExtent l="0" t="0" r="0" b="0"/>
            <wp:docPr id="11" name="图片 11" descr="a_页面_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a_页面_21"/>
                    <pic:cNvPicPr>
                      <a:picLocks noChangeAspect="true"/>
                    </pic:cNvPicPr>
                  </pic:nvPicPr>
                  <pic:blipFill>
                    <a:blip r:embed="rId17"/>
                    <a:srcRect l="22176" t="27614" r="57904" b="27668"/>
                    <a:stretch>
                      <a:fillRect/>
                    </a:stretch>
                  </pic:blipFill>
                  <pic:spPr>
                    <a:xfrm>
                      <a:off x="0" y="0"/>
                      <a:ext cx="1500505" cy="2381885"/>
                    </a:xfrm>
                    <a:prstGeom prst="rect">
                      <a:avLst/>
                    </a:prstGeom>
                  </pic:spPr>
                </pic:pic>
              </a:graphicData>
            </a:graphic>
          </wp:inline>
        </w:drawing>
      </w:r>
      <w:r>
        <w:rPr>
          <w:rFonts w:hint="eastAsia"/>
          <w:lang w:val="en-US" w:eastAsia="zh-CN"/>
        </w:rPr>
        <w:t xml:space="preserve">   </w:t>
      </w:r>
      <w:r>
        <w:rPr>
          <w:rFonts w:hint="eastAsia"/>
        </w:rPr>
        <w:drawing>
          <wp:inline distT="0" distB="0" distL="114300" distR="114300">
            <wp:extent cx="2830830" cy="2185035"/>
            <wp:effectExtent l="0" t="0" r="0" b="0"/>
            <wp:docPr id="7" name="图片 7" descr="a_页面_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a_页面_21"/>
                    <pic:cNvPicPr>
                      <a:picLocks noChangeAspect="true"/>
                    </pic:cNvPicPr>
                  </pic:nvPicPr>
                  <pic:blipFill>
                    <a:blip r:embed="rId17"/>
                    <a:srcRect l="52719" t="31699" r="14722" b="32757"/>
                    <a:stretch>
                      <a:fillRect/>
                    </a:stretch>
                  </pic:blipFill>
                  <pic:spPr>
                    <a:xfrm>
                      <a:off x="0" y="0"/>
                      <a:ext cx="2830830" cy="2185035"/>
                    </a:xfrm>
                    <a:prstGeom prst="rect">
                      <a:avLst/>
                    </a:prstGeom>
                  </pic:spPr>
                </pic:pic>
              </a:graphicData>
            </a:graphic>
          </wp:inline>
        </w:drawing>
      </w:r>
      <w:bookmarkEnd w:id="87"/>
      <w:bookmarkEnd w:id="88"/>
      <w:bookmarkEnd w:id="89"/>
    </w:p>
    <w:p>
      <w:pPr>
        <w:pStyle w:val="57"/>
        <w:ind w:firstLine="420"/>
        <w:jc w:val="center"/>
        <w:rPr>
          <w:rFonts w:hint="eastAsia" w:ascii="宋体" w:hAnsi="宋体" w:eastAsia="宋体" w:cs="宋体"/>
          <w:lang w:val="en-US" w:eastAsia="zh-CN"/>
        </w:rPr>
      </w:pPr>
      <w:r>
        <w:rPr>
          <w:rFonts w:hint="eastAsia" w:ascii="宋体" w:hAnsi="宋体" w:eastAsia="宋体" w:cs="宋体"/>
          <w:lang w:val="en-US" w:eastAsia="zh-CN"/>
        </w:rPr>
        <w:t>图C.2 城市阅读驿站户外标识牌字体排列标准</w:t>
      </w:r>
    </w:p>
    <w:p>
      <w:pPr>
        <w:pStyle w:val="57"/>
        <w:jc w:val="left"/>
        <w:rPr>
          <w:rFonts w:hint="eastAsia" w:ascii="黑体" w:hAnsi="黑体" w:eastAsia="黑体" w:cs="黑体"/>
          <w:b w:val="0"/>
          <w:bCs w:val="0"/>
          <w:lang w:val="en-US" w:eastAsia="zh-CN"/>
        </w:rPr>
      </w:pPr>
      <w:bookmarkStart w:id="90" w:name="_Toc178148004"/>
      <w:r>
        <w:rPr>
          <w:rFonts w:hint="eastAsia" w:ascii="黑体" w:hAnsi="黑体" w:eastAsia="黑体" w:cs="黑体"/>
          <w:b w:val="0"/>
          <w:bCs w:val="0"/>
          <w:lang w:val="en-US" w:eastAsia="zh-CN"/>
        </w:rPr>
        <w:t>C.3 标识形象</w:t>
      </w:r>
      <w:bookmarkEnd w:id="90"/>
    </w:p>
    <w:p>
      <w:pPr>
        <w:pStyle w:val="57"/>
        <w:ind w:firstLine="840" w:firstLineChars="400"/>
        <w:rPr>
          <w:rFonts w:hint="eastAsia" w:ascii="宋体" w:hAnsi="宋体" w:eastAsia="宋体" w:cs="宋体"/>
        </w:rPr>
      </w:pPr>
      <w:r>
        <w:rPr>
          <w:rFonts w:hint="eastAsia" w:ascii="宋体" w:hAnsi="宋体" w:eastAsia="宋体" w:cs="宋体"/>
          <w:lang w:val="en-US" w:eastAsia="zh-CN"/>
        </w:rPr>
        <w:t>城市阅读驿站</w:t>
      </w:r>
      <w:r>
        <w:rPr>
          <w:rFonts w:hint="eastAsia" w:ascii="宋体" w:hAnsi="宋体" w:eastAsia="宋体" w:cs="宋体"/>
        </w:rPr>
        <w:t>标</w:t>
      </w:r>
      <w:r>
        <w:rPr>
          <w:rFonts w:hint="eastAsia" w:ascii="宋体" w:hAnsi="宋体" w:eastAsia="宋体" w:cs="宋体"/>
          <w:spacing w:val="-3"/>
        </w:rPr>
        <w:t>识见</w:t>
      </w:r>
      <w:r>
        <w:rPr>
          <w:rFonts w:hint="eastAsia" w:ascii="宋体" w:hAnsi="宋体" w:eastAsia="宋体" w:cs="宋体"/>
        </w:rPr>
        <w:t>图</w:t>
      </w:r>
      <w:r>
        <w:rPr>
          <w:rFonts w:hint="eastAsia" w:ascii="宋体" w:hAnsi="宋体" w:eastAsia="宋体" w:cs="宋体"/>
          <w:spacing w:val="-55"/>
        </w:rPr>
        <w:t xml:space="preserve"> </w:t>
      </w:r>
      <w:r>
        <w:rPr>
          <w:rFonts w:hint="eastAsia" w:ascii="宋体" w:hAnsi="宋体" w:eastAsia="宋体" w:cs="宋体"/>
        </w:rPr>
        <w:t>C.</w:t>
      </w:r>
      <w:r>
        <w:rPr>
          <w:rFonts w:hint="eastAsia" w:ascii="宋体" w:hAnsi="宋体" w:eastAsia="宋体" w:cs="宋体"/>
          <w:lang w:val="en-US" w:eastAsia="zh-CN"/>
        </w:rPr>
        <w:t>3</w:t>
      </w:r>
      <w:r>
        <w:rPr>
          <w:rFonts w:hint="eastAsia" w:ascii="宋体" w:hAnsi="宋体" w:eastAsia="宋体" w:cs="宋体"/>
          <w:spacing w:val="-53"/>
        </w:rPr>
        <w:t xml:space="preserve"> </w:t>
      </w:r>
      <w:r>
        <w:rPr>
          <w:rFonts w:hint="eastAsia" w:ascii="宋体" w:hAnsi="宋体" w:eastAsia="宋体" w:cs="宋体"/>
          <w:spacing w:val="-3"/>
        </w:rPr>
        <w:t>图样</w:t>
      </w:r>
      <w:r>
        <w:rPr>
          <w:rFonts w:hint="eastAsia" w:ascii="宋体" w:hAnsi="宋体" w:eastAsia="宋体" w:cs="宋体"/>
          <w:spacing w:val="-32"/>
        </w:rPr>
        <w:t>。</w:t>
      </w:r>
      <w:r>
        <w:rPr>
          <w:rFonts w:hint="eastAsia" w:ascii="宋体" w:hAnsi="宋体" w:eastAsia="宋体" w:cs="宋体"/>
          <w:spacing w:val="-3"/>
        </w:rPr>
        <w:t>使</w:t>
      </w:r>
      <w:r>
        <w:rPr>
          <w:rFonts w:hint="eastAsia" w:ascii="宋体" w:hAnsi="宋体" w:eastAsia="宋体" w:cs="宋体"/>
        </w:rPr>
        <w:t>用</w:t>
      </w:r>
      <w:r>
        <w:rPr>
          <w:rFonts w:hint="eastAsia" w:ascii="宋体" w:hAnsi="宋体" w:eastAsia="宋体" w:cs="宋体"/>
          <w:spacing w:val="-3"/>
        </w:rPr>
        <w:t>时</w:t>
      </w:r>
      <w:r>
        <w:rPr>
          <w:rFonts w:hint="eastAsia" w:ascii="宋体" w:hAnsi="宋体" w:eastAsia="宋体" w:cs="宋体"/>
        </w:rPr>
        <w:t>应</w:t>
      </w:r>
      <w:r>
        <w:rPr>
          <w:rFonts w:hint="eastAsia" w:ascii="宋体" w:hAnsi="宋体" w:eastAsia="宋体" w:cs="宋体"/>
          <w:spacing w:val="-3"/>
        </w:rPr>
        <w:t>确</w:t>
      </w:r>
      <w:r>
        <w:rPr>
          <w:rFonts w:hint="eastAsia" w:ascii="宋体" w:hAnsi="宋体" w:eastAsia="宋体" w:cs="宋体"/>
        </w:rPr>
        <w:t>保</w:t>
      </w:r>
      <w:r>
        <w:rPr>
          <w:rFonts w:hint="eastAsia" w:ascii="宋体" w:hAnsi="宋体" w:eastAsia="宋体" w:cs="宋体"/>
          <w:spacing w:val="-3"/>
        </w:rPr>
        <w:t>标</w:t>
      </w:r>
      <w:r>
        <w:rPr>
          <w:rFonts w:hint="eastAsia" w:ascii="宋体" w:hAnsi="宋体" w:eastAsia="宋体" w:cs="宋体"/>
        </w:rPr>
        <w:t>识</w:t>
      </w:r>
      <w:r>
        <w:rPr>
          <w:rFonts w:hint="eastAsia" w:ascii="宋体" w:hAnsi="宋体" w:eastAsia="宋体" w:cs="宋体"/>
          <w:lang w:val="en-US" w:eastAsia="zh-CN"/>
        </w:rPr>
        <w:t>色彩参数无误，</w:t>
      </w:r>
      <w:r>
        <w:rPr>
          <w:rFonts w:hint="eastAsia" w:ascii="宋体" w:hAnsi="宋体" w:eastAsia="宋体" w:cs="宋体"/>
        </w:rPr>
        <w:t>不应篡改标识的色调。</w:t>
      </w:r>
    </w:p>
    <w:p>
      <w:pPr>
        <w:pStyle w:val="77"/>
        <w:numPr>
          <w:ilvl w:val="0"/>
          <w:numId w:val="0"/>
        </w:numPr>
        <w:spacing w:after="156"/>
        <w:ind w:leftChars="0"/>
        <w:jc w:val="both"/>
        <w:rPr>
          <w:rFonts w:hint="default" w:eastAsia="宋体"/>
          <w:color w:val="FF0000"/>
          <w:spacing w:val="105"/>
          <w:lang w:val="en-US" w:eastAsia="zh-CN"/>
        </w:rPr>
      </w:pPr>
      <w:bookmarkStart w:id="91" w:name="_Toc4309"/>
      <w:bookmarkStart w:id="92" w:name="_Toc10684"/>
      <w:bookmarkStart w:id="93" w:name="_Toc31208"/>
      <w:r>
        <w:rPr>
          <w:rFonts w:hint="eastAsia" w:ascii="宋体" w:hAnsi="宋体" w:eastAsia="宋体" w:cs="宋体"/>
          <w:color w:val="FF0000"/>
          <w:spacing w:val="105"/>
        </w:rPr>
        <w:drawing>
          <wp:inline distT="0" distB="0" distL="114300" distR="114300">
            <wp:extent cx="1694180" cy="1821815"/>
            <wp:effectExtent l="0" t="0" r="1270" b="6985"/>
            <wp:docPr id="10" name="图片 10" descr="a_页面_0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a_页面_04"/>
                    <pic:cNvPicPr>
                      <a:picLocks noChangeAspect="true"/>
                    </pic:cNvPicPr>
                  </pic:nvPicPr>
                  <pic:blipFill>
                    <a:blip r:embed="rId18"/>
                    <a:srcRect l="41741" t="24611" r="39499" b="46861"/>
                    <a:stretch>
                      <a:fillRect/>
                    </a:stretch>
                  </pic:blipFill>
                  <pic:spPr>
                    <a:xfrm>
                      <a:off x="0" y="0"/>
                      <a:ext cx="1694180" cy="1821815"/>
                    </a:xfrm>
                    <a:prstGeom prst="rect">
                      <a:avLst/>
                    </a:prstGeom>
                  </pic:spPr>
                </pic:pic>
              </a:graphicData>
            </a:graphic>
          </wp:inline>
        </w:drawing>
      </w:r>
      <w:r>
        <w:rPr>
          <w:rFonts w:hint="eastAsia" w:ascii="宋体" w:hAnsi="宋体" w:eastAsia="宋体" w:cs="宋体"/>
          <w:color w:val="FF0000"/>
          <w:spacing w:val="105"/>
        </w:rPr>
        <w:drawing>
          <wp:inline distT="0" distB="0" distL="114300" distR="114300">
            <wp:extent cx="3859530" cy="1889125"/>
            <wp:effectExtent l="0" t="0" r="7620" b="15875"/>
            <wp:docPr id="4" name="图片 4" descr="a_页面_0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a_页面_04"/>
                    <pic:cNvPicPr>
                      <a:picLocks noChangeAspect="true"/>
                    </pic:cNvPicPr>
                  </pic:nvPicPr>
                  <pic:blipFill>
                    <a:blip r:embed="rId18"/>
                    <a:srcRect l="28916" t="54025" r="28347" b="16394"/>
                    <a:stretch>
                      <a:fillRect/>
                    </a:stretch>
                  </pic:blipFill>
                  <pic:spPr>
                    <a:xfrm>
                      <a:off x="0" y="0"/>
                      <a:ext cx="3859530" cy="1889125"/>
                    </a:xfrm>
                    <a:prstGeom prst="rect">
                      <a:avLst/>
                    </a:prstGeom>
                  </pic:spPr>
                </pic:pic>
              </a:graphicData>
            </a:graphic>
          </wp:inline>
        </w:drawing>
      </w:r>
      <w:bookmarkEnd w:id="91"/>
      <w:bookmarkEnd w:id="92"/>
      <w:bookmarkEnd w:id="93"/>
    </w:p>
    <w:p>
      <w:pPr>
        <w:pStyle w:val="57"/>
        <w:ind w:firstLine="420"/>
        <w:jc w:val="center"/>
        <w:rPr>
          <w:rFonts w:hint="eastAsia"/>
          <w:lang w:val="en-US" w:eastAsia="zh-CN"/>
        </w:rPr>
      </w:pPr>
      <w:r>
        <w:rPr>
          <w:rFonts w:hint="eastAsia"/>
          <w:lang w:val="en-US" w:eastAsia="zh-CN"/>
        </w:rPr>
        <w:t>图C.3 城市阅读驿站标志色彩标准</w:t>
      </w:r>
    </w:p>
    <w:p>
      <w:pPr>
        <w:pStyle w:val="64"/>
        <w:spacing w:after="156"/>
        <w:rPr>
          <w:rFonts w:hint="eastAsia"/>
          <w:color w:val="FF0000"/>
          <w:spacing w:val="105"/>
        </w:rPr>
      </w:pPr>
      <w:bookmarkStart w:id="94" w:name="_Toc400"/>
    </w:p>
    <w:p>
      <w:pPr>
        <w:pStyle w:val="64"/>
        <w:spacing w:after="156"/>
        <w:rPr>
          <w:rFonts w:hint="eastAsia"/>
          <w:color w:val="FF0000"/>
          <w:spacing w:val="105"/>
        </w:rPr>
      </w:pPr>
    </w:p>
    <w:p>
      <w:pPr>
        <w:pStyle w:val="64"/>
        <w:spacing w:after="156"/>
        <w:rPr>
          <w:rFonts w:hint="eastAsia"/>
          <w:color w:val="FF0000"/>
          <w:spacing w:val="105"/>
        </w:rPr>
      </w:pPr>
    </w:p>
    <w:p>
      <w:pPr>
        <w:pStyle w:val="64"/>
        <w:spacing w:after="156"/>
        <w:rPr>
          <w:rFonts w:hint="eastAsia"/>
          <w:color w:val="FF0000"/>
          <w:spacing w:val="105"/>
        </w:rPr>
      </w:pPr>
    </w:p>
    <w:p>
      <w:pPr>
        <w:pStyle w:val="64"/>
        <w:spacing w:after="156"/>
        <w:rPr>
          <w:rFonts w:hint="eastAsia"/>
          <w:color w:val="FF0000"/>
          <w:spacing w:val="105"/>
        </w:rPr>
      </w:pPr>
    </w:p>
    <w:p>
      <w:pPr>
        <w:pStyle w:val="64"/>
        <w:spacing w:after="156"/>
        <w:rPr>
          <w:rFonts w:hint="eastAsia"/>
          <w:color w:val="FF0000"/>
          <w:spacing w:val="105"/>
        </w:rPr>
      </w:pPr>
    </w:p>
    <w:p>
      <w:pPr>
        <w:pStyle w:val="64"/>
        <w:spacing w:after="156"/>
        <w:rPr>
          <w:rFonts w:hint="eastAsia"/>
          <w:color w:val="FF0000"/>
          <w:spacing w:val="105"/>
        </w:rPr>
      </w:pPr>
    </w:p>
    <w:p>
      <w:pPr>
        <w:pStyle w:val="64"/>
        <w:spacing w:after="156"/>
        <w:rPr>
          <w:rFonts w:hint="eastAsia"/>
          <w:color w:val="FF0000"/>
          <w:spacing w:val="105"/>
        </w:rPr>
      </w:pPr>
    </w:p>
    <w:p>
      <w:pPr>
        <w:pStyle w:val="64"/>
        <w:spacing w:after="156"/>
        <w:rPr>
          <w:rFonts w:hint="eastAsia"/>
          <w:color w:val="FF0000"/>
          <w:spacing w:val="105"/>
        </w:rPr>
      </w:pPr>
    </w:p>
    <w:p>
      <w:pPr>
        <w:pStyle w:val="64"/>
        <w:spacing w:after="156"/>
        <w:rPr>
          <w:color w:val="auto"/>
        </w:rPr>
      </w:pPr>
      <w:r>
        <w:rPr>
          <w:rFonts w:hint="eastAsia"/>
          <w:color w:val="auto"/>
          <w:spacing w:val="105"/>
        </w:rPr>
        <w:t>参考文</w:t>
      </w:r>
      <w:r>
        <w:rPr>
          <w:rFonts w:hint="eastAsia"/>
          <w:color w:val="auto"/>
        </w:rPr>
        <w:t>献</w:t>
      </w:r>
      <w:bookmarkEnd w:id="94"/>
    </w:p>
    <w:p>
      <w:pPr>
        <w:pStyle w:val="57"/>
        <w:ind w:firstLine="420"/>
        <w:rPr>
          <w:color w:val="auto"/>
        </w:rPr>
      </w:pPr>
    </w:p>
    <w:p>
      <w:pPr>
        <w:pStyle w:val="57"/>
        <w:numPr>
          <w:ilvl w:val="0"/>
          <w:numId w:val="33"/>
        </w:numPr>
        <w:ind w:firstLineChars="0"/>
        <w:rPr>
          <w:color w:val="auto"/>
          <w:lang w:val="en-US" w:eastAsia="zh-CN"/>
        </w:rPr>
      </w:pPr>
      <w:r>
        <w:rPr>
          <w:color w:val="auto"/>
          <w:lang w:val="en-US" w:eastAsia="zh-CN"/>
        </w:rPr>
        <w:t>DB3303/T 010-2018</w:t>
      </w:r>
      <w:r>
        <w:rPr>
          <w:rFonts w:hint="eastAsia"/>
          <w:color w:val="auto"/>
          <w:lang w:val="en-US" w:eastAsia="zh-CN"/>
        </w:rPr>
        <w:t xml:space="preserve"> </w:t>
      </w:r>
      <w:r>
        <w:rPr>
          <w:color w:val="auto"/>
          <w:lang w:val="en-US" w:eastAsia="zh-CN"/>
        </w:rPr>
        <w:t>城市书房服务规范</w:t>
      </w:r>
    </w:p>
    <w:p>
      <w:pPr>
        <w:pStyle w:val="57"/>
        <w:numPr>
          <w:ilvl w:val="0"/>
          <w:numId w:val="33"/>
        </w:numPr>
        <w:ind w:firstLineChars="0"/>
        <w:rPr>
          <w:color w:val="auto"/>
        </w:rPr>
      </w:pPr>
      <w:r>
        <w:rPr>
          <w:color w:val="auto"/>
        </w:rPr>
        <w:t>DB3710/T 115-2020</w:t>
      </w:r>
      <w:r>
        <w:rPr>
          <w:rFonts w:hint="eastAsia"/>
          <w:color w:val="auto"/>
          <w:lang w:val="en-US" w:eastAsia="zh-CN"/>
        </w:rPr>
        <w:t xml:space="preserve"> </w:t>
      </w:r>
      <w:r>
        <w:rPr>
          <w:color w:val="auto"/>
        </w:rPr>
        <w:t>威海市城市书房服务规范</w:t>
      </w:r>
    </w:p>
    <w:p>
      <w:pPr>
        <w:pStyle w:val="57"/>
        <w:numPr>
          <w:ilvl w:val="0"/>
          <w:numId w:val="33"/>
        </w:numPr>
        <w:ind w:firstLineChars="0"/>
        <w:rPr>
          <w:color w:val="auto"/>
        </w:rPr>
      </w:pPr>
      <w:r>
        <w:rPr>
          <w:color w:val="auto"/>
          <w:lang w:val="en-US" w:eastAsia="zh-CN"/>
        </w:rPr>
        <w:t>FSUL/Z 45—2024新型文化空间建设指南</w:t>
      </w:r>
    </w:p>
    <w:p>
      <w:pPr>
        <w:pStyle w:val="57"/>
        <w:numPr>
          <w:ilvl w:val="0"/>
          <w:numId w:val="0"/>
        </w:numPr>
        <w:ind w:left="420" w:leftChars="0"/>
        <w:rPr>
          <w:color w:val="auto"/>
        </w:rPr>
      </w:pPr>
    </w:p>
    <w:bookmarkEnd w:id="85"/>
    <w:p>
      <w:pPr>
        <w:pStyle w:val="57"/>
        <w:ind w:firstLine="0" w:firstLineChars="0"/>
        <w:jc w:val="center"/>
        <w:rPr>
          <w:rFonts w:hAnsi="宋体"/>
          <w:color w:val="FF0000"/>
          <w:szCs w:val="21"/>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0"/>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方正大标宋简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方正隶书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A00002BF" w:usb1="2ACF7CFB" w:usb2="00000016" w:usb3="00000000" w:csb0="2004019F" w:csb1="00000000"/>
  </w:font>
  <w:font w:name="文泉驿微米黑">
    <w:panose1 w:val="020B0606030804020204"/>
    <w:charset w:val="86"/>
    <w:family w:val="auto"/>
    <w:pitch w:val="default"/>
    <w:sig w:usb0="E10002EF" w:usb1="6BDFFCFB" w:usb2="00800036" w:usb3="00000000" w:csb0="603E019F" w:csb1="DFD70000"/>
  </w:font>
  <w:font w:name="文泉驿正黑">
    <w:panose1 w:val="02000603000000000000"/>
    <w:charset w:val="86"/>
    <w:family w:val="auto"/>
    <w:pitch w:val="default"/>
    <w:sig w:usb0="900002BF" w:usb1="2BDF7DFB" w:usb2="00000036" w:usb3="00000000" w:csb0="603E000D" w:csb1="D2D7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DBXXXX/X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DBXXXX/X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9FB545F"/>
    <w:multiLevelType w:val="singleLevel"/>
    <w:tmpl w:val="49FB545F"/>
    <w:lvl w:ilvl="0" w:tentative="0">
      <w:start w:val="1"/>
      <w:numFmt w:val="chineseCounting"/>
      <w:suff w:val="nothing"/>
      <w:lvlText w:val="%1、"/>
      <w:lvlJc w:val="left"/>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38B220F"/>
    <w:multiLevelType w:val="multilevel"/>
    <w:tmpl w:val="638B220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42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3"/>
  </w:num>
  <w:num w:numId="7">
    <w:abstractNumId w:val="8"/>
  </w:num>
  <w:num w:numId="8">
    <w:abstractNumId w:val="3"/>
  </w:num>
  <w:num w:numId="9">
    <w:abstractNumId w:val="9"/>
  </w:num>
  <w:num w:numId="10">
    <w:abstractNumId w:val="17"/>
  </w:num>
  <w:num w:numId="11">
    <w:abstractNumId w:val="27"/>
  </w:num>
  <w:num w:numId="12">
    <w:abstractNumId w:val="11"/>
  </w:num>
  <w:num w:numId="13">
    <w:abstractNumId w:val="12"/>
  </w:num>
  <w:num w:numId="14">
    <w:abstractNumId w:val="7"/>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0"/>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attachedTemplate r:id="rId1"/>
  <w:documentProtection w:edit="forms" w:enforcement="1" w:cryptProviderType="rsaAES" w:cryptAlgorithmClass="hash" w:cryptAlgorithmType="typeAny" w:cryptAlgorithmSid="14" w:cryptSpinCount="100000" w:hash="a69b2grNFZEsxp70/Wr5JTWmYvGg1khrLkt+sP6nX0sfRhAUXcf4W4Dvg8shFFb/rN6qYNvn11MGPmWWBc459A==" w:salt="Y8DgsKCjw5Mkvg/XYW6Yyg=="/>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2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896"/>
    <w:rsid w:val="000303C3"/>
    <w:rsid w:val="000331D3"/>
    <w:rsid w:val="000346A5"/>
    <w:rsid w:val="000359C3"/>
    <w:rsid w:val="00035A7D"/>
    <w:rsid w:val="000365ED"/>
    <w:rsid w:val="000411A0"/>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0F3"/>
    <w:rsid w:val="00096D63"/>
    <w:rsid w:val="000A0B60"/>
    <w:rsid w:val="000A0EB8"/>
    <w:rsid w:val="000A19FC"/>
    <w:rsid w:val="000A296B"/>
    <w:rsid w:val="000A3203"/>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3EBB"/>
    <w:rsid w:val="0011711C"/>
    <w:rsid w:val="0012059C"/>
    <w:rsid w:val="00122BCB"/>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161"/>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376"/>
    <w:rsid w:val="00187EDE"/>
    <w:rsid w:val="00190087"/>
    <w:rsid w:val="001913C4"/>
    <w:rsid w:val="0019348F"/>
    <w:rsid w:val="00193A07"/>
    <w:rsid w:val="00194C95"/>
    <w:rsid w:val="00195C34"/>
    <w:rsid w:val="00196EF5"/>
    <w:rsid w:val="001A1A53"/>
    <w:rsid w:val="001A234A"/>
    <w:rsid w:val="001A4CF3"/>
    <w:rsid w:val="001A7FAD"/>
    <w:rsid w:val="001B06E8"/>
    <w:rsid w:val="001B71D0"/>
    <w:rsid w:val="001B71EE"/>
    <w:rsid w:val="001C04A8"/>
    <w:rsid w:val="001C13FA"/>
    <w:rsid w:val="001C2C03"/>
    <w:rsid w:val="001C42F7"/>
    <w:rsid w:val="001C49E5"/>
    <w:rsid w:val="001C680C"/>
    <w:rsid w:val="001C7FEA"/>
    <w:rsid w:val="001D0499"/>
    <w:rsid w:val="001D0BBE"/>
    <w:rsid w:val="001D0ED4"/>
    <w:rsid w:val="001D212F"/>
    <w:rsid w:val="001D29D7"/>
    <w:rsid w:val="001D2DE7"/>
    <w:rsid w:val="001D411C"/>
    <w:rsid w:val="001E0BF5"/>
    <w:rsid w:val="001E1B6A"/>
    <w:rsid w:val="001E2484"/>
    <w:rsid w:val="001E3CC4"/>
    <w:rsid w:val="001E4882"/>
    <w:rsid w:val="001E73AB"/>
    <w:rsid w:val="001E7986"/>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7F35"/>
    <w:rsid w:val="00210B15"/>
    <w:rsid w:val="002142EA"/>
    <w:rsid w:val="002204BB"/>
    <w:rsid w:val="00221B79"/>
    <w:rsid w:val="00221C6B"/>
    <w:rsid w:val="002253A1"/>
    <w:rsid w:val="00225CF8"/>
    <w:rsid w:val="0022794E"/>
    <w:rsid w:val="00233D64"/>
    <w:rsid w:val="0023482A"/>
    <w:rsid w:val="002359CB"/>
    <w:rsid w:val="00241F1E"/>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4E9"/>
    <w:rsid w:val="002C09E7"/>
    <w:rsid w:val="002C1E06"/>
    <w:rsid w:val="002C1E1C"/>
    <w:rsid w:val="002C3EF4"/>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B82"/>
    <w:rsid w:val="002F7AF6"/>
    <w:rsid w:val="00300E63"/>
    <w:rsid w:val="00302F5F"/>
    <w:rsid w:val="0030441D"/>
    <w:rsid w:val="00306063"/>
    <w:rsid w:val="00313B85"/>
    <w:rsid w:val="00317988"/>
    <w:rsid w:val="003221B4"/>
    <w:rsid w:val="0032258D"/>
    <w:rsid w:val="00322E62"/>
    <w:rsid w:val="00324D13"/>
    <w:rsid w:val="00324D2A"/>
    <w:rsid w:val="00324EDD"/>
    <w:rsid w:val="0032723F"/>
    <w:rsid w:val="00331162"/>
    <w:rsid w:val="003331E4"/>
    <w:rsid w:val="00336C64"/>
    <w:rsid w:val="00337162"/>
    <w:rsid w:val="0034194F"/>
    <w:rsid w:val="00344605"/>
    <w:rsid w:val="00344F2D"/>
    <w:rsid w:val="00345ECE"/>
    <w:rsid w:val="003474AA"/>
    <w:rsid w:val="00350D1D"/>
    <w:rsid w:val="00350D74"/>
    <w:rsid w:val="00352C83"/>
    <w:rsid w:val="00354E28"/>
    <w:rsid w:val="003615D2"/>
    <w:rsid w:val="0036429C"/>
    <w:rsid w:val="00364A53"/>
    <w:rsid w:val="003654CB"/>
    <w:rsid w:val="00365AA9"/>
    <w:rsid w:val="00365F86"/>
    <w:rsid w:val="00365F87"/>
    <w:rsid w:val="00366E89"/>
    <w:rsid w:val="003705F4"/>
    <w:rsid w:val="00370D58"/>
    <w:rsid w:val="00371316"/>
    <w:rsid w:val="0037424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307A"/>
    <w:rsid w:val="003A4077"/>
    <w:rsid w:val="003B09AD"/>
    <w:rsid w:val="003B1F18"/>
    <w:rsid w:val="003B5BF0"/>
    <w:rsid w:val="003B60BF"/>
    <w:rsid w:val="003B6BE3"/>
    <w:rsid w:val="003C010C"/>
    <w:rsid w:val="003C0A6C"/>
    <w:rsid w:val="003C14F8"/>
    <w:rsid w:val="003C319B"/>
    <w:rsid w:val="003C5A43"/>
    <w:rsid w:val="003D0519"/>
    <w:rsid w:val="003D0FF6"/>
    <w:rsid w:val="003D16E1"/>
    <w:rsid w:val="003D262C"/>
    <w:rsid w:val="003D6D61"/>
    <w:rsid w:val="003D79C6"/>
    <w:rsid w:val="003E091D"/>
    <w:rsid w:val="003E1C53"/>
    <w:rsid w:val="003E2674"/>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F17"/>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72"/>
    <w:rsid w:val="004659BD"/>
    <w:rsid w:val="00470775"/>
    <w:rsid w:val="004746B1"/>
    <w:rsid w:val="0047563D"/>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547A"/>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041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C85"/>
    <w:rsid w:val="00523F95"/>
    <w:rsid w:val="00524D65"/>
    <w:rsid w:val="00525B16"/>
    <w:rsid w:val="0053114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4A"/>
    <w:rsid w:val="00561475"/>
    <w:rsid w:val="0056487B"/>
    <w:rsid w:val="00564FB9"/>
    <w:rsid w:val="00573D9E"/>
    <w:rsid w:val="005801E3"/>
    <w:rsid w:val="00581802"/>
    <w:rsid w:val="005836A8"/>
    <w:rsid w:val="0058409C"/>
    <w:rsid w:val="00584262"/>
    <w:rsid w:val="00586630"/>
    <w:rsid w:val="0058667E"/>
    <w:rsid w:val="00587ADD"/>
    <w:rsid w:val="00591E27"/>
    <w:rsid w:val="00596160"/>
    <w:rsid w:val="005966E2"/>
    <w:rsid w:val="00597007"/>
    <w:rsid w:val="005A0966"/>
    <w:rsid w:val="005A11B7"/>
    <w:rsid w:val="005A260B"/>
    <w:rsid w:val="005A4A1B"/>
    <w:rsid w:val="005A4FF1"/>
    <w:rsid w:val="005A7830"/>
    <w:rsid w:val="005A7FCE"/>
    <w:rsid w:val="005B0F3F"/>
    <w:rsid w:val="005B4903"/>
    <w:rsid w:val="005B51CE"/>
    <w:rsid w:val="005B5885"/>
    <w:rsid w:val="005B5CD7"/>
    <w:rsid w:val="005B6CF6"/>
    <w:rsid w:val="005B7422"/>
    <w:rsid w:val="005C0C4F"/>
    <w:rsid w:val="005C29B8"/>
    <w:rsid w:val="005C5F21"/>
    <w:rsid w:val="005C7156"/>
    <w:rsid w:val="005D0C75"/>
    <w:rsid w:val="005D4171"/>
    <w:rsid w:val="005D6A95"/>
    <w:rsid w:val="005D6B2C"/>
    <w:rsid w:val="005D6D9C"/>
    <w:rsid w:val="005E1E5F"/>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17B3"/>
    <w:rsid w:val="00632182"/>
    <w:rsid w:val="00632AE0"/>
    <w:rsid w:val="00633C17"/>
    <w:rsid w:val="00634D9E"/>
    <w:rsid w:val="00636E3E"/>
    <w:rsid w:val="006379F7"/>
    <w:rsid w:val="00637E4D"/>
    <w:rsid w:val="00640620"/>
    <w:rsid w:val="00641A1F"/>
    <w:rsid w:val="00645904"/>
    <w:rsid w:val="006472CC"/>
    <w:rsid w:val="00651ACB"/>
    <w:rsid w:val="00651C47"/>
    <w:rsid w:val="00652AB2"/>
    <w:rsid w:val="006539BF"/>
    <w:rsid w:val="00653FED"/>
    <w:rsid w:val="00654EC0"/>
    <w:rsid w:val="0065525B"/>
    <w:rsid w:val="00655D4F"/>
    <w:rsid w:val="00656D29"/>
    <w:rsid w:val="00662BD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4628"/>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887"/>
    <w:rsid w:val="00752B4D"/>
    <w:rsid w:val="00755402"/>
    <w:rsid w:val="00756B26"/>
    <w:rsid w:val="00756EDF"/>
    <w:rsid w:val="007600E3"/>
    <w:rsid w:val="00761824"/>
    <w:rsid w:val="00763FD7"/>
    <w:rsid w:val="00765C43"/>
    <w:rsid w:val="00765EFB"/>
    <w:rsid w:val="007671CA"/>
    <w:rsid w:val="00767C61"/>
    <w:rsid w:val="0077008A"/>
    <w:rsid w:val="007717EC"/>
    <w:rsid w:val="00773C1F"/>
    <w:rsid w:val="00774DA4"/>
    <w:rsid w:val="00776599"/>
    <w:rsid w:val="00777378"/>
    <w:rsid w:val="0078114B"/>
    <w:rsid w:val="00781DD2"/>
    <w:rsid w:val="0078271E"/>
    <w:rsid w:val="00783ECF"/>
    <w:rsid w:val="0078413A"/>
    <w:rsid w:val="007959E8"/>
    <w:rsid w:val="00795E9C"/>
    <w:rsid w:val="007A0521"/>
    <w:rsid w:val="007A2E12"/>
    <w:rsid w:val="007A3475"/>
    <w:rsid w:val="007A41C8"/>
    <w:rsid w:val="007A54CE"/>
    <w:rsid w:val="007A6FD9"/>
    <w:rsid w:val="007A7FFA"/>
    <w:rsid w:val="007B04EB"/>
    <w:rsid w:val="007B0D4F"/>
    <w:rsid w:val="007B3FD0"/>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FF5"/>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048"/>
    <w:rsid w:val="008928C9"/>
    <w:rsid w:val="008930CB"/>
    <w:rsid w:val="008938DC"/>
    <w:rsid w:val="00893FD1"/>
    <w:rsid w:val="00894836"/>
    <w:rsid w:val="00895172"/>
    <w:rsid w:val="00895190"/>
    <w:rsid w:val="00895680"/>
    <w:rsid w:val="00896DFF"/>
    <w:rsid w:val="0089762C"/>
    <w:rsid w:val="008A1893"/>
    <w:rsid w:val="008A3215"/>
    <w:rsid w:val="008A57E6"/>
    <w:rsid w:val="008A6F81"/>
    <w:rsid w:val="008A769A"/>
    <w:rsid w:val="008B025A"/>
    <w:rsid w:val="008B0C9C"/>
    <w:rsid w:val="008B166D"/>
    <w:rsid w:val="008B17F4"/>
    <w:rsid w:val="008B3615"/>
    <w:rsid w:val="008B4AC4"/>
    <w:rsid w:val="008B50C8"/>
    <w:rsid w:val="008B5281"/>
    <w:rsid w:val="008B7E05"/>
    <w:rsid w:val="008C1797"/>
    <w:rsid w:val="008C219C"/>
    <w:rsid w:val="008C475E"/>
    <w:rsid w:val="008C619A"/>
    <w:rsid w:val="008D0882"/>
    <w:rsid w:val="008D0CE8"/>
    <w:rsid w:val="008D279E"/>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7CA4"/>
    <w:rsid w:val="00911BE5"/>
    <w:rsid w:val="00913CA9"/>
    <w:rsid w:val="009145AE"/>
    <w:rsid w:val="009146CE"/>
    <w:rsid w:val="00914CA7"/>
    <w:rsid w:val="00915C3E"/>
    <w:rsid w:val="009161A8"/>
    <w:rsid w:val="009245F5"/>
    <w:rsid w:val="009249EC"/>
    <w:rsid w:val="009273B3"/>
    <w:rsid w:val="009305B5"/>
    <w:rsid w:val="0093485C"/>
    <w:rsid w:val="0093677D"/>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01C8"/>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1F7"/>
    <w:rsid w:val="009B09E0"/>
    <w:rsid w:val="009B0BC5"/>
    <w:rsid w:val="009B1247"/>
    <w:rsid w:val="009B46F9"/>
    <w:rsid w:val="009B6029"/>
    <w:rsid w:val="009B6971"/>
    <w:rsid w:val="009C27F1"/>
    <w:rsid w:val="009C3152"/>
    <w:rsid w:val="009C3414"/>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951"/>
    <w:rsid w:val="00A55BD6"/>
    <w:rsid w:val="00A55D50"/>
    <w:rsid w:val="00A57142"/>
    <w:rsid w:val="00A648CD"/>
    <w:rsid w:val="00A6537A"/>
    <w:rsid w:val="00A67866"/>
    <w:rsid w:val="00A70B07"/>
    <w:rsid w:val="00A723F8"/>
    <w:rsid w:val="00A7560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37A1"/>
    <w:rsid w:val="00AA3CEC"/>
    <w:rsid w:val="00AA4286"/>
    <w:rsid w:val="00AA456B"/>
    <w:rsid w:val="00AA57F5"/>
    <w:rsid w:val="00AA672E"/>
    <w:rsid w:val="00AA6EC9"/>
    <w:rsid w:val="00AB41D5"/>
    <w:rsid w:val="00AB5447"/>
    <w:rsid w:val="00AB6309"/>
    <w:rsid w:val="00AB6C5F"/>
    <w:rsid w:val="00AB7129"/>
    <w:rsid w:val="00AC27A6"/>
    <w:rsid w:val="00AC294C"/>
    <w:rsid w:val="00AC30F7"/>
    <w:rsid w:val="00AC3A5A"/>
    <w:rsid w:val="00AC4D95"/>
    <w:rsid w:val="00AC5DF4"/>
    <w:rsid w:val="00AD0166"/>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1FAC"/>
    <w:rsid w:val="00B024F2"/>
    <w:rsid w:val="00B049AF"/>
    <w:rsid w:val="00B07242"/>
    <w:rsid w:val="00B07C48"/>
    <w:rsid w:val="00B10534"/>
    <w:rsid w:val="00B113DB"/>
    <w:rsid w:val="00B11D8A"/>
    <w:rsid w:val="00B12981"/>
    <w:rsid w:val="00B147DD"/>
    <w:rsid w:val="00B156FD"/>
    <w:rsid w:val="00B16221"/>
    <w:rsid w:val="00B21F61"/>
    <w:rsid w:val="00B261F1"/>
    <w:rsid w:val="00B265BC"/>
    <w:rsid w:val="00B31FB1"/>
    <w:rsid w:val="00B329E4"/>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1926"/>
    <w:rsid w:val="00B939B1"/>
    <w:rsid w:val="00B96D40"/>
    <w:rsid w:val="00B97386"/>
    <w:rsid w:val="00BA263B"/>
    <w:rsid w:val="00BA42B2"/>
    <w:rsid w:val="00BA58D4"/>
    <w:rsid w:val="00BA5B9E"/>
    <w:rsid w:val="00BA7C9A"/>
    <w:rsid w:val="00BB203B"/>
    <w:rsid w:val="00BB5F8F"/>
    <w:rsid w:val="00BB657A"/>
    <w:rsid w:val="00BC1A4E"/>
    <w:rsid w:val="00BC46F8"/>
    <w:rsid w:val="00BC4790"/>
    <w:rsid w:val="00BC5DC7"/>
    <w:rsid w:val="00BC6B8B"/>
    <w:rsid w:val="00BC73D8"/>
    <w:rsid w:val="00BD52D7"/>
    <w:rsid w:val="00BD5AD2"/>
    <w:rsid w:val="00BD6A2D"/>
    <w:rsid w:val="00BE16AD"/>
    <w:rsid w:val="00BE22F3"/>
    <w:rsid w:val="00BE5B52"/>
    <w:rsid w:val="00BE7B8D"/>
    <w:rsid w:val="00BF0993"/>
    <w:rsid w:val="00BF0FE1"/>
    <w:rsid w:val="00BF10A9"/>
    <w:rsid w:val="00BF1703"/>
    <w:rsid w:val="00BF231C"/>
    <w:rsid w:val="00BF46A2"/>
    <w:rsid w:val="00BF51E5"/>
    <w:rsid w:val="00BF74A6"/>
    <w:rsid w:val="00C013AD"/>
    <w:rsid w:val="00C02562"/>
    <w:rsid w:val="00C04904"/>
    <w:rsid w:val="00C056B3"/>
    <w:rsid w:val="00C05D4F"/>
    <w:rsid w:val="00C103E5"/>
    <w:rsid w:val="00C13319"/>
    <w:rsid w:val="00C13EE9"/>
    <w:rsid w:val="00C1525E"/>
    <w:rsid w:val="00C21540"/>
    <w:rsid w:val="00C21906"/>
    <w:rsid w:val="00C21BFA"/>
    <w:rsid w:val="00C22148"/>
    <w:rsid w:val="00C232DC"/>
    <w:rsid w:val="00C24C8D"/>
    <w:rsid w:val="00C25FE2"/>
    <w:rsid w:val="00C26B53"/>
    <w:rsid w:val="00C279B2"/>
    <w:rsid w:val="00C33E50"/>
    <w:rsid w:val="00C34C20"/>
    <w:rsid w:val="00C35A3E"/>
    <w:rsid w:val="00C42130"/>
    <w:rsid w:val="00C423A4"/>
    <w:rsid w:val="00C44BF5"/>
    <w:rsid w:val="00C521D6"/>
    <w:rsid w:val="00C546A0"/>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416A"/>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11FC"/>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7093"/>
    <w:rsid w:val="00D66846"/>
    <w:rsid w:val="00D675FB"/>
    <w:rsid w:val="00D71F25"/>
    <w:rsid w:val="00D72A9C"/>
    <w:rsid w:val="00D764D3"/>
    <w:rsid w:val="00D77031"/>
    <w:rsid w:val="00D77C4E"/>
    <w:rsid w:val="00D84941"/>
    <w:rsid w:val="00D84FA1"/>
    <w:rsid w:val="00D851F0"/>
    <w:rsid w:val="00D85956"/>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3DEC"/>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77D"/>
    <w:rsid w:val="00DE0A4B"/>
    <w:rsid w:val="00DE2410"/>
    <w:rsid w:val="00DE2939"/>
    <w:rsid w:val="00DE43CC"/>
    <w:rsid w:val="00DE6E81"/>
    <w:rsid w:val="00DE703F"/>
    <w:rsid w:val="00DE7595"/>
    <w:rsid w:val="00DF1961"/>
    <w:rsid w:val="00DF44DE"/>
    <w:rsid w:val="00DF5F11"/>
    <w:rsid w:val="00E01138"/>
    <w:rsid w:val="00E02DFB"/>
    <w:rsid w:val="00E030F9"/>
    <w:rsid w:val="00E0311A"/>
    <w:rsid w:val="00E03138"/>
    <w:rsid w:val="00E03FDD"/>
    <w:rsid w:val="00E06404"/>
    <w:rsid w:val="00E065D2"/>
    <w:rsid w:val="00E11A85"/>
    <w:rsid w:val="00E12495"/>
    <w:rsid w:val="00E15CCD"/>
    <w:rsid w:val="00E202EF"/>
    <w:rsid w:val="00E210B5"/>
    <w:rsid w:val="00E23D99"/>
    <w:rsid w:val="00E2552F"/>
    <w:rsid w:val="00E30FA7"/>
    <w:rsid w:val="00E3137A"/>
    <w:rsid w:val="00E32CCF"/>
    <w:rsid w:val="00E34A98"/>
    <w:rsid w:val="00E35D1E"/>
    <w:rsid w:val="00E364F9"/>
    <w:rsid w:val="00E365FA"/>
    <w:rsid w:val="00E36789"/>
    <w:rsid w:val="00E44A83"/>
    <w:rsid w:val="00E45B08"/>
    <w:rsid w:val="00E502C1"/>
    <w:rsid w:val="00E502DD"/>
    <w:rsid w:val="00E50D3A"/>
    <w:rsid w:val="00E51387"/>
    <w:rsid w:val="00E51E68"/>
    <w:rsid w:val="00E52EFD"/>
    <w:rsid w:val="00E5408A"/>
    <w:rsid w:val="00E56800"/>
    <w:rsid w:val="00E60C63"/>
    <w:rsid w:val="00E61C5D"/>
    <w:rsid w:val="00E62FF9"/>
    <w:rsid w:val="00E635D6"/>
    <w:rsid w:val="00E639BC"/>
    <w:rsid w:val="00E664CC"/>
    <w:rsid w:val="00E70388"/>
    <w:rsid w:val="00E70F92"/>
    <w:rsid w:val="00E71D10"/>
    <w:rsid w:val="00E72A94"/>
    <w:rsid w:val="00E73C91"/>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7850"/>
    <w:rsid w:val="00EA3CF4"/>
    <w:rsid w:val="00EA58D1"/>
    <w:rsid w:val="00EA61BC"/>
    <w:rsid w:val="00EA681A"/>
    <w:rsid w:val="00EA735B"/>
    <w:rsid w:val="00EB170A"/>
    <w:rsid w:val="00EB17DE"/>
    <w:rsid w:val="00EB1E69"/>
    <w:rsid w:val="00EB2086"/>
    <w:rsid w:val="00EB5EDF"/>
    <w:rsid w:val="00EB60FE"/>
    <w:rsid w:val="00EB74DB"/>
    <w:rsid w:val="00EC5359"/>
    <w:rsid w:val="00EC562A"/>
    <w:rsid w:val="00EC6957"/>
    <w:rsid w:val="00ED067A"/>
    <w:rsid w:val="00ED2B50"/>
    <w:rsid w:val="00EE0350"/>
    <w:rsid w:val="00EE0719"/>
    <w:rsid w:val="00EE0E80"/>
    <w:rsid w:val="00EE32FE"/>
    <w:rsid w:val="00EE54A6"/>
    <w:rsid w:val="00EE613F"/>
    <w:rsid w:val="00EE7295"/>
    <w:rsid w:val="00EE7869"/>
    <w:rsid w:val="00EF054A"/>
    <w:rsid w:val="00EF3235"/>
    <w:rsid w:val="00EF7E72"/>
    <w:rsid w:val="00F05D98"/>
    <w:rsid w:val="00F06D37"/>
    <w:rsid w:val="00F07B9D"/>
    <w:rsid w:val="00F11586"/>
    <w:rsid w:val="00F1183B"/>
    <w:rsid w:val="00F11C9F"/>
    <w:rsid w:val="00F12263"/>
    <w:rsid w:val="00F1409D"/>
    <w:rsid w:val="00F14214"/>
    <w:rsid w:val="00F157A9"/>
    <w:rsid w:val="00F226AE"/>
    <w:rsid w:val="00F25A42"/>
    <w:rsid w:val="00F25BB6"/>
    <w:rsid w:val="00F26B7E"/>
    <w:rsid w:val="00F27A3B"/>
    <w:rsid w:val="00F33817"/>
    <w:rsid w:val="00F420D5"/>
    <w:rsid w:val="00F451EA"/>
    <w:rsid w:val="00F45447"/>
    <w:rsid w:val="00F456C6"/>
    <w:rsid w:val="00F4577B"/>
    <w:rsid w:val="00F46496"/>
    <w:rsid w:val="00F468CD"/>
    <w:rsid w:val="00F474D0"/>
    <w:rsid w:val="00F50179"/>
    <w:rsid w:val="00F515EE"/>
    <w:rsid w:val="00F56511"/>
    <w:rsid w:val="00F6194E"/>
    <w:rsid w:val="00F623AC"/>
    <w:rsid w:val="00F6412A"/>
    <w:rsid w:val="00F65893"/>
    <w:rsid w:val="00F66A4A"/>
    <w:rsid w:val="00F71E22"/>
    <w:rsid w:val="00F72142"/>
    <w:rsid w:val="00F72AE7"/>
    <w:rsid w:val="00F76A2B"/>
    <w:rsid w:val="00F81141"/>
    <w:rsid w:val="00F833BA"/>
    <w:rsid w:val="00F84FD0"/>
    <w:rsid w:val="00F859A8"/>
    <w:rsid w:val="00F86D87"/>
    <w:rsid w:val="00F9108B"/>
    <w:rsid w:val="00F91349"/>
    <w:rsid w:val="00F93A8A"/>
    <w:rsid w:val="00F95248"/>
    <w:rsid w:val="00F956A9"/>
    <w:rsid w:val="00F9630D"/>
    <w:rsid w:val="00F963ED"/>
    <w:rsid w:val="00F966CF"/>
    <w:rsid w:val="00F96CAE"/>
    <w:rsid w:val="00F97C99"/>
    <w:rsid w:val="00FA2DFA"/>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FD6CDD"/>
    <w:rsid w:val="028D2297"/>
    <w:rsid w:val="03256874"/>
    <w:rsid w:val="03411551"/>
    <w:rsid w:val="034A5F18"/>
    <w:rsid w:val="038D038B"/>
    <w:rsid w:val="05CF1AFF"/>
    <w:rsid w:val="06856414"/>
    <w:rsid w:val="06D64B43"/>
    <w:rsid w:val="07F341CA"/>
    <w:rsid w:val="08A076B7"/>
    <w:rsid w:val="093162DB"/>
    <w:rsid w:val="0B266665"/>
    <w:rsid w:val="0D070881"/>
    <w:rsid w:val="0D1E0AB5"/>
    <w:rsid w:val="0EB44636"/>
    <w:rsid w:val="0F2E3D3A"/>
    <w:rsid w:val="0FEC7649"/>
    <w:rsid w:val="10EA3C90"/>
    <w:rsid w:val="139C16DD"/>
    <w:rsid w:val="14217D71"/>
    <w:rsid w:val="143B7739"/>
    <w:rsid w:val="1555138F"/>
    <w:rsid w:val="18F15027"/>
    <w:rsid w:val="19626CBB"/>
    <w:rsid w:val="19A370D2"/>
    <w:rsid w:val="1B083691"/>
    <w:rsid w:val="1C755930"/>
    <w:rsid w:val="1DFE041E"/>
    <w:rsid w:val="1E8D00BC"/>
    <w:rsid w:val="1EFB448B"/>
    <w:rsid w:val="1F82221D"/>
    <w:rsid w:val="210A0FC9"/>
    <w:rsid w:val="219F19FE"/>
    <w:rsid w:val="221F17B6"/>
    <w:rsid w:val="223236E9"/>
    <w:rsid w:val="23B00D6A"/>
    <w:rsid w:val="23FE3883"/>
    <w:rsid w:val="28DD144E"/>
    <w:rsid w:val="296F6566"/>
    <w:rsid w:val="2A0626AC"/>
    <w:rsid w:val="2B1141C2"/>
    <w:rsid w:val="2DE55AB4"/>
    <w:rsid w:val="2E5F7614"/>
    <w:rsid w:val="2F7A0EEE"/>
    <w:rsid w:val="32D64C20"/>
    <w:rsid w:val="34076784"/>
    <w:rsid w:val="34143528"/>
    <w:rsid w:val="357400CD"/>
    <w:rsid w:val="368F480F"/>
    <w:rsid w:val="376D2DA2"/>
    <w:rsid w:val="37C74AE5"/>
    <w:rsid w:val="38D97115"/>
    <w:rsid w:val="3B9603ED"/>
    <w:rsid w:val="3C8A1D00"/>
    <w:rsid w:val="3CE21389"/>
    <w:rsid w:val="3D1B32A0"/>
    <w:rsid w:val="3E946E66"/>
    <w:rsid w:val="3EDC4622"/>
    <w:rsid w:val="3EE55913"/>
    <w:rsid w:val="3F83799E"/>
    <w:rsid w:val="3FB8246C"/>
    <w:rsid w:val="3FE71217"/>
    <w:rsid w:val="403E301D"/>
    <w:rsid w:val="417E5BAB"/>
    <w:rsid w:val="42E163F2"/>
    <w:rsid w:val="45EB778E"/>
    <w:rsid w:val="4618602B"/>
    <w:rsid w:val="473D089B"/>
    <w:rsid w:val="47EF335F"/>
    <w:rsid w:val="495C070A"/>
    <w:rsid w:val="4A3B0ADD"/>
    <w:rsid w:val="4DA38F48"/>
    <w:rsid w:val="508F088B"/>
    <w:rsid w:val="51801694"/>
    <w:rsid w:val="51EA095B"/>
    <w:rsid w:val="558E065B"/>
    <w:rsid w:val="580746F5"/>
    <w:rsid w:val="5A161E02"/>
    <w:rsid w:val="5B191D03"/>
    <w:rsid w:val="5BFD58D8"/>
    <w:rsid w:val="5FF05A6E"/>
    <w:rsid w:val="60C70EC5"/>
    <w:rsid w:val="63A4729C"/>
    <w:rsid w:val="644D4458"/>
    <w:rsid w:val="66606FCC"/>
    <w:rsid w:val="67BA52E0"/>
    <w:rsid w:val="6E1312A6"/>
    <w:rsid w:val="6E3E525B"/>
    <w:rsid w:val="73396083"/>
    <w:rsid w:val="763017CD"/>
    <w:rsid w:val="769006E4"/>
    <w:rsid w:val="77F57C6E"/>
    <w:rsid w:val="77F839BF"/>
    <w:rsid w:val="7B7610C6"/>
    <w:rsid w:val="7BFC438D"/>
    <w:rsid w:val="7F121106"/>
    <w:rsid w:val="7F7122D0"/>
    <w:rsid w:val="7FF75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1"/>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3"/>
    <w:qFormat/>
    <w:uiPriority w:val="0"/>
    <w:rPr>
      <w:b/>
      <w:bCs/>
      <w:kern w:val="44"/>
      <w:sz w:val="44"/>
      <w:szCs w:val="44"/>
    </w:rPr>
  </w:style>
  <w:style w:type="character" w:customStyle="1" w:styleId="36">
    <w:name w:val="标题 2 字符"/>
    <w:link w:val="4"/>
    <w:qFormat/>
    <w:uiPriority w:val="0"/>
    <w:rPr>
      <w:rFonts w:ascii="Arial" w:hAnsi="Arial" w:eastAsia="黑体"/>
      <w:b/>
      <w:bCs/>
      <w:kern w:val="2"/>
      <w:sz w:val="32"/>
      <w:szCs w:val="32"/>
    </w:rPr>
  </w:style>
  <w:style w:type="character" w:customStyle="1" w:styleId="37">
    <w:name w:val="标题 3 字符"/>
    <w:link w:val="2"/>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1"/>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ind w:left="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styleId="231">
    <w:name w:val="List Paragraph"/>
    <w:basedOn w:val="1"/>
    <w:qFormat/>
    <w:uiPriority w:val="34"/>
    <w:pPr>
      <w:adjustRightInd/>
      <w:spacing w:line="240" w:lineRule="auto"/>
      <w:ind w:firstLine="420" w:firstLineChars="200"/>
    </w:pPr>
    <w:rPr>
      <w:szCs w:val="22"/>
    </w:rPr>
  </w:style>
  <w:style w:type="paragraph" w:customStyle="1" w:styleId="232">
    <w:name w:val="Revision"/>
    <w:hidden/>
    <w:semiHidden/>
    <w:qFormat/>
    <w:uiPriority w:val="99"/>
    <w:rPr>
      <w:rFonts w:ascii="Calibri" w:hAnsi="Calibri" w:eastAsia="宋体" w:cs="Times New Roman"/>
      <w:kern w:val="2"/>
      <w:sz w:val="21"/>
      <w:szCs w:val="21"/>
      <w:lang w:val="en-US" w:eastAsia="zh-CN" w:bidi="ar-SA"/>
    </w:rPr>
  </w:style>
  <w:style w:type="paragraph" w:customStyle="1" w:styleId="233">
    <w:name w:val="Table caption|1"/>
    <w:basedOn w:val="1"/>
    <w:qFormat/>
    <w:uiPriority w:val="0"/>
    <w:pPr>
      <w:spacing w:line="406" w:lineRule="exact"/>
    </w:pPr>
    <w:rPr>
      <w:rFonts w:ascii="宋体" w:hAnsi="宋体" w:cs="宋体"/>
      <w:sz w:val="26"/>
      <w:szCs w:val="26"/>
      <w:lang w:val="zh-TW" w:eastAsia="zh-TW" w:bidi="zh-TW"/>
    </w:rPr>
  </w:style>
  <w:style w:type="paragraph" w:customStyle="1" w:styleId="234">
    <w:name w:val="Other|1"/>
    <w:basedOn w:val="1"/>
    <w:qFormat/>
    <w:uiPriority w:val="0"/>
    <w:pPr>
      <w:spacing w:line="42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27E21B5FBE04C8E94D393D4F8D7191C"/>
        <w:style w:val=""/>
        <w:category>
          <w:name w:val="常规"/>
          <w:gallery w:val="placeholder"/>
        </w:category>
        <w:types>
          <w:type w:val="bbPlcHdr"/>
        </w:types>
        <w:behaviors>
          <w:behavior w:val="content"/>
        </w:behaviors>
        <w:description w:val=""/>
        <w:guid w:val="{7B077466-E6F0-432B-A7C1-D4A27FA05F6F}"/>
      </w:docPartPr>
      <w:docPartBody>
        <w:p>
          <w:pPr>
            <w:pStyle w:val="5"/>
          </w:pPr>
          <w:r>
            <w:rPr>
              <w:rStyle w:val="4"/>
              <w:rFonts w:hint="eastAsia"/>
            </w:rPr>
            <w:t>单击或点击此处输入文字。</w:t>
          </w:r>
        </w:p>
      </w:docPartBody>
    </w:docPart>
    <w:docPart>
      <w:docPartPr>
        <w:name w:val="012A5DE054FE4DD6BABEA3A24308ACF0"/>
        <w:style w:val=""/>
        <w:category>
          <w:name w:val="常规"/>
          <w:gallery w:val="placeholder"/>
        </w:category>
        <w:types>
          <w:type w:val="bbPlcHdr"/>
        </w:types>
        <w:behaviors>
          <w:behavior w:val="content"/>
        </w:behaviors>
        <w:description w:val=""/>
        <w:guid w:val="{E23CEFCD-A036-4350-AD51-2AC062B94339}"/>
      </w:docPartPr>
      <w:docPartBody>
        <w:p>
          <w:pPr>
            <w:pStyle w:val="6"/>
          </w:pPr>
          <w:r>
            <w:rPr>
              <w:rStyle w:val="4"/>
              <w:rFonts w:hint="eastAsia"/>
            </w:rPr>
            <w:t>选择一项。</w:t>
          </w:r>
        </w:p>
      </w:docPartBody>
    </w:docPart>
    <w:docPart>
      <w:docPartPr>
        <w:name w:val="400F0F20A3A949C29BCCC89D8D6E5F80"/>
        <w:style w:val=""/>
        <w:category>
          <w:name w:val="常规"/>
          <w:gallery w:val="placeholder"/>
        </w:category>
        <w:types>
          <w:type w:val="bbPlcHdr"/>
        </w:types>
        <w:behaviors>
          <w:behavior w:val="content"/>
        </w:behaviors>
        <w:description w:val=""/>
        <w:guid w:val="{623D1519-2214-46A2-AF33-FCDF22FE649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17B"/>
    <w:rsid w:val="0009321A"/>
    <w:rsid w:val="000B4E24"/>
    <w:rsid w:val="00141FD9"/>
    <w:rsid w:val="00150708"/>
    <w:rsid w:val="00203907"/>
    <w:rsid w:val="0028730E"/>
    <w:rsid w:val="002C038A"/>
    <w:rsid w:val="0034617B"/>
    <w:rsid w:val="00410125"/>
    <w:rsid w:val="00491F18"/>
    <w:rsid w:val="0059725B"/>
    <w:rsid w:val="00632CBB"/>
    <w:rsid w:val="006A30A7"/>
    <w:rsid w:val="00942440"/>
    <w:rsid w:val="009D4D8D"/>
    <w:rsid w:val="009E0B81"/>
    <w:rsid w:val="009E74E4"/>
    <w:rsid w:val="00B7285D"/>
    <w:rsid w:val="00B842D2"/>
    <w:rsid w:val="00BF75A7"/>
    <w:rsid w:val="00C4142C"/>
    <w:rsid w:val="00CD4697"/>
    <w:rsid w:val="00D67C4F"/>
    <w:rsid w:val="00D85956"/>
    <w:rsid w:val="00D90AD5"/>
    <w:rsid w:val="00DC3DC7"/>
    <w:rsid w:val="00F74FCB"/>
    <w:rsid w:val="00FE2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27E21B5FBE04C8E94D393D4F8D719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12A5DE054FE4DD6BABEA3A24308AC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00F0F20A3A949C29BCCC89D8D6E5F8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19</Pages>
  <Words>7804</Words>
  <Characters>8343</Characters>
  <Lines>71</Lines>
  <Paragraphs>20</Paragraphs>
  <TotalTime>1</TotalTime>
  <ScaleCrop>false</ScaleCrop>
  <LinksUpToDate>false</LinksUpToDate>
  <CharactersWithSpaces>8702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2024-09-10T16:49:00Z</dcterms:created>
  <dc:creator>邓频</dc:creator>
  <dc:description>&lt;config cover="true" show_menu="true" version="1.0.0" doctype="SDKXY"&gt;_x000d_
&lt;/config&gt;</dc:description>
  <cp:lastModifiedBy>uos</cp:lastModifiedBy>
  <cp:lastPrinted>2025-05-13T17:06:00Z</cp:lastPrinted>
  <dcterms:modified xsi:type="dcterms:W3CDTF">2025-05-15T14:54:12Z</dcterms:modified>
  <dc:title>地方标准</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2052-11.8.2.10422</vt:lpwstr>
  </property>
  <property fmtid="{D5CDD505-2E9C-101B-9397-08002B2CF9AE}" pid="15" name="ICV">
    <vt:lpwstr>8856EB71FF5D47CFA56321CE07B9DADF_13</vt:lpwstr>
  </property>
  <property fmtid="{D5CDD505-2E9C-101B-9397-08002B2CF9AE}" pid="16" name="KSOTemplateDocerSaveRecord">
    <vt:lpwstr>eyJoZGlkIjoiYWE1NzIwZWJiNWE1ZWRmMWFlNjBlMzkxMzcyYjZjNzYiLCJ1c2VySWQiOiIzNzgzNzYyODMifQ==</vt:lpwstr>
  </property>
</Properties>
</file>